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2564D9" w:rsidRDefault="002564D9" w:rsidP="002564D9">
            <w:pPr>
              <w:bidi w:val="0"/>
              <w:rPr>
                <w:rFonts w:ascii="Arial (W1)" w:hAnsi="Arial (W1)"/>
                <w:b/>
                <w:bCs/>
                <w:noProof w:val="0"/>
                <w:sz w:val="28"/>
                <w:szCs w:val="28"/>
                <w:rtl/>
              </w:rPr>
            </w:pPr>
          </w:p>
          <w:sdt>
            <w:sdtPr>
              <w:rPr>
                <w:rFonts w:hint="cs"/>
                <w:rtl/>
              </w:rPr>
              <w:alias w:val="1180"/>
              <w:tag w:val="1180"/>
              <w:id w:val="-803768281"/>
              <w:text w:multiLine="1"/>
            </w:sdtPr>
            <w:sdtEndPr/>
            <w:sdtContent>
              <w:p w:rsidR="003D353D" w:rsidRDefault="005C1999">
                <w:pPr>
                  <w:rPr>
                    <w:rFonts w:ascii="Arial (W1)" w:hAnsi="Arial (W1)"/>
                    <w:b/>
                    <w:bCs/>
                    <w:noProof w:val="0"/>
                    <w:sz w:val="28"/>
                    <w:szCs w:val="28"/>
                  </w:rPr>
                </w:pPr>
                <w:r>
                  <w:rPr>
                    <w:rFonts w:hint="cs"/>
                    <w:b/>
                    <w:bCs/>
                    <w:noProof w:val="0"/>
                    <w:sz w:val="28"/>
                    <w:rtl/>
                  </w:rPr>
                  <w:t>התובעים</w:t>
                </w:r>
              </w:p>
            </w:sdtContent>
          </w:sdt>
        </w:tc>
        <w:tc>
          <w:tcPr>
            <w:tcW w:w="5571" w:type="dxa"/>
          </w:tcPr>
          <w:p w:rsidR="006816EC" w:rsidRDefault="006816EC">
            <w:pPr>
              <w:rPr>
                <w:rFonts w:ascii="Arial (W1)" w:hAnsi="Arial (W1)"/>
                <w:b/>
                <w:bCs/>
                <w:noProof w:val="0"/>
                <w:sz w:val="28"/>
                <w:szCs w:val="28"/>
                <w:rtl/>
              </w:rPr>
            </w:pPr>
          </w:p>
          <w:p w:rsidR="006816EC" w:rsidRDefault="0026651B" w:rsidP="005C1999">
            <w:pPr>
              <w:rPr>
                <w:rFonts w:ascii="Arial (W1)" w:hAnsi="Arial (W1)"/>
                <w:b/>
                <w:bCs/>
                <w:noProof w:val="0"/>
                <w:sz w:val="28"/>
                <w:szCs w:val="28"/>
              </w:rPr>
            </w:pPr>
            <w:r>
              <w:rPr>
                <w:b/>
                <w:bCs/>
                <w:noProof w:val="0"/>
                <w:sz w:val="28"/>
                <w:rtl/>
              </w:rPr>
              <w:tab/>
            </w:r>
            <w:r>
              <w:rPr>
                <w:rFonts w:hint="cs"/>
                <w:b/>
                <w:bCs/>
                <w:noProof w:val="0"/>
                <w:sz w:val="28"/>
                <w:rtl/>
              </w:rPr>
              <w:t>פלוני ואח'</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2564D9" w:rsidRDefault="002564D9">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E0C2C">
            <w:pPr>
              <w:rPr>
                <w:rFonts w:ascii="Arial (W1)" w:hAnsi="Arial (W1)"/>
                <w:b/>
                <w:bCs/>
                <w:noProof w:val="0"/>
                <w:sz w:val="28"/>
                <w:szCs w:val="28"/>
              </w:rPr>
            </w:pPr>
            <w:sdt>
              <w:sdtPr>
                <w:rPr>
                  <w:rFonts w:hint="cs"/>
                  <w:rtl/>
                </w:rPr>
                <w:alias w:val="1184"/>
                <w:tag w:val="1184"/>
                <w:id w:val="-910234160"/>
                <w:text w:multiLine="1"/>
              </w:sdtPr>
              <w:sdtEndPr/>
              <w:sdtContent>
                <w:r w:rsidR="005C1999">
                  <w:rPr>
                    <w:rFonts w:hint="cs"/>
                    <w:b/>
                    <w:bCs/>
                    <w:noProof w:val="0"/>
                    <w:sz w:val="28"/>
                    <w:rtl/>
                  </w:rPr>
                  <w:t>ה</w:t>
                </w:r>
                <w:r w:rsidR="0027277D">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26651B" w:rsidP="005C1999">
            <w:pPr>
              <w:rPr>
                <w:rFonts w:ascii="Arial (W1)" w:hAnsi="Arial (W1)"/>
                <w:b/>
                <w:bCs/>
                <w:noProof w:val="0"/>
                <w:sz w:val="28"/>
                <w:szCs w:val="28"/>
              </w:rPr>
            </w:pPr>
            <w:r>
              <w:rPr>
                <w:b/>
                <w:bCs/>
                <w:noProof w:val="0"/>
                <w:sz w:val="28"/>
                <w:rtl/>
              </w:rPr>
              <w:tab/>
            </w:r>
            <w:r>
              <w:rPr>
                <w:rFonts w:hint="cs"/>
                <w:b/>
                <w:bCs/>
                <w:noProof w:val="0"/>
                <w:sz w:val="28"/>
                <w:rtl/>
              </w:rPr>
              <w:t>אלמוני ואח'</w:t>
            </w:r>
          </w:p>
        </w:tc>
      </w:tr>
    </w:tbl>
    <w:p w:rsidR="006816EC" w:rsidRDefault="006816EC" w:rsidP="006816EC">
      <w:pPr>
        <w:suppressLineNumbers/>
        <w:rPr>
          <w:rFonts w:ascii="Arial (W1)" w:hAnsi="Arial (W1)"/>
          <w:sz w:val="28"/>
          <w:szCs w:val="28"/>
          <w:rtl/>
        </w:rPr>
      </w:pPr>
    </w:p>
    <w:p w:rsidR="002564D9" w:rsidRDefault="002564D9" w:rsidP="006816EC">
      <w:pPr>
        <w:suppressLineNumbers/>
        <w:rPr>
          <w:rFonts w:ascii="Arial (W1)" w:hAnsi="Arial (W1)"/>
          <w:sz w:val="28"/>
          <w:szCs w:val="28"/>
          <w:rtl/>
        </w:rPr>
      </w:pPr>
    </w:p>
    <w:p w:rsidR="002564D9" w:rsidRDefault="002564D9"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C1999" w:rsidRPr="005C1999" w:rsidRDefault="005C1999" w:rsidP="005C1999">
      <w:pPr>
        <w:spacing w:line="360" w:lineRule="auto"/>
        <w:jc w:val="both"/>
        <w:rPr>
          <w:rFonts w:ascii="Arial" w:hAnsi="Arial"/>
          <w:noProof w:val="0"/>
          <w:rtl/>
        </w:rPr>
      </w:pPr>
      <w:r w:rsidRPr="005C1999">
        <w:rPr>
          <w:rFonts w:ascii="Arial" w:hAnsi="Arial"/>
          <w:noProof w:val="0"/>
          <w:rtl/>
        </w:rPr>
        <w:t xml:space="preserve">האם יש להורות על קיום צוואה אשר ערך מנוח 44 שנים טרם פטירתו, או שמא מדובר בצוואה שנשתכחה? </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line="360" w:lineRule="auto"/>
        <w:jc w:val="both"/>
        <w:rPr>
          <w:rFonts w:ascii="Arial" w:hAnsi="Arial"/>
          <w:b/>
          <w:bCs/>
          <w:noProof w:val="0"/>
          <w:u w:val="single"/>
          <w:rtl/>
        </w:rPr>
      </w:pPr>
      <w:r w:rsidRPr="005C1999">
        <w:rPr>
          <w:rFonts w:ascii="Arial" w:hAnsi="Arial"/>
          <w:b/>
          <w:bCs/>
          <w:noProof w:val="0"/>
          <w:u w:val="single"/>
          <w:rtl/>
        </w:rPr>
        <w:t>רקע:</w:t>
      </w:r>
    </w:p>
    <w:p w:rsidR="005C1999" w:rsidRPr="005C1999" w:rsidRDefault="0026651B" w:rsidP="005C1999">
      <w:pPr>
        <w:spacing w:line="360" w:lineRule="auto"/>
        <w:jc w:val="both"/>
        <w:rPr>
          <w:rFonts w:ascii="Arial" w:hAnsi="Arial"/>
          <w:noProof w:val="0"/>
          <w:rtl/>
        </w:rPr>
      </w:pPr>
      <w:r>
        <w:rPr>
          <w:rFonts w:ascii="Arial" w:hAnsi="Arial" w:hint="cs"/>
          <w:noProof w:val="0"/>
          <w:rtl/>
        </w:rPr>
        <w:t>______</w:t>
      </w:r>
      <w:r w:rsidR="005C1999" w:rsidRPr="005C1999">
        <w:rPr>
          <w:rFonts w:ascii="Arial" w:hAnsi="Arial"/>
          <w:noProof w:val="0"/>
          <w:rtl/>
        </w:rPr>
        <w:t xml:space="preserve"> ז"ל (להלן: </w:t>
      </w:r>
      <w:r w:rsidR="005C1999" w:rsidRPr="005C1999">
        <w:rPr>
          <w:rFonts w:ascii="Arial" w:hAnsi="Arial"/>
          <w:b/>
          <w:bCs/>
          <w:noProof w:val="0"/>
          <w:rtl/>
        </w:rPr>
        <w:t>"המנוח"</w:t>
      </w:r>
      <w:r w:rsidR="005C1999" w:rsidRPr="005C1999">
        <w:rPr>
          <w:rFonts w:ascii="Arial" w:hAnsi="Arial"/>
          <w:noProof w:val="0"/>
          <w:rtl/>
        </w:rPr>
        <w:t xml:space="preserve">) הלך לעולמו ביום 18/1/17. </w:t>
      </w:r>
    </w:p>
    <w:p w:rsidR="005C1999" w:rsidRPr="005C1999" w:rsidRDefault="005C1999" w:rsidP="005C1999">
      <w:pPr>
        <w:spacing w:line="360" w:lineRule="auto"/>
        <w:jc w:val="both"/>
        <w:rPr>
          <w:rFonts w:ascii="Arial" w:hAnsi="Arial"/>
          <w:noProof w:val="0"/>
          <w:rtl/>
        </w:rPr>
      </w:pPr>
      <w:r w:rsidRPr="005C1999">
        <w:rPr>
          <w:rFonts w:ascii="Arial" w:hAnsi="Arial"/>
          <w:noProof w:val="0"/>
          <w:rtl/>
        </w:rPr>
        <w:t xml:space="preserve">לאחר פטירתו, הוגשה לביצוע צוואה אשר ערך בכתב יד ביום 1/3/73  בשפה האנגלית, ובה ציווה את עיזבונו לארבעה: </w:t>
      </w:r>
    </w:p>
    <w:p w:rsidR="005C1999" w:rsidRPr="005C1999" w:rsidRDefault="005C1999" w:rsidP="0026651B">
      <w:pPr>
        <w:spacing w:line="360" w:lineRule="auto"/>
        <w:jc w:val="both"/>
        <w:rPr>
          <w:rFonts w:ascii="Arial" w:hAnsi="Arial"/>
          <w:noProof w:val="0"/>
          <w:rtl/>
        </w:rPr>
      </w:pPr>
      <w:r w:rsidRPr="005C1999">
        <w:rPr>
          <w:rFonts w:ascii="Arial" w:hAnsi="Arial"/>
          <w:noProof w:val="0"/>
          <w:rtl/>
        </w:rPr>
        <w:t xml:space="preserve">מר </w:t>
      </w:r>
      <w:r w:rsidR="0026651B">
        <w:rPr>
          <w:rFonts w:ascii="Arial" w:hAnsi="Arial" w:hint="cs"/>
          <w:noProof w:val="0"/>
          <w:rtl/>
        </w:rPr>
        <w:t>ש.י</w:t>
      </w:r>
      <w:r w:rsidRPr="005C1999">
        <w:rPr>
          <w:rFonts w:ascii="Arial" w:hAnsi="Arial"/>
          <w:noProof w:val="0"/>
          <w:rtl/>
        </w:rPr>
        <w:t xml:space="preserve">, אחיו, התובע מס' 1 </w:t>
      </w:r>
    </w:p>
    <w:p w:rsidR="005C1999" w:rsidRPr="005C1999" w:rsidRDefault="0026651B" w:rsidP="002564D9">
      <w:pPr>
        <w:spacing w:line="360" w:lineRule="auto"/>
        <w:jc w:val="both"/>
        <w:rPr>
          <w:rFonts w:ascii="Arial" w:hAnsi="Arial"/>
          <w:noProof w:val="0"/>
          <w:rtl/>
        </w:rPr>
      </w:pPr>
      <w:r>
        <w:rPr>
          <w:rFonts w:ascii="Arial" w:hAnsi="Arial"/>
          <w:noProof w:val="0"/>
          <w:rtl/>
        </w:rPr>
        <w:t xml:space="preserve">מר </w:t>
      </w:r>
      <w:r>
        <w:rPr>
          <w:rFonts w:ascii="Arial" w:hAnsi="Arial" w:hint="cs"/>
          <w:noProof w:val="0"/>
          <w:rtl/>
        </w:rPr>
        <w:t>ע.ד</w:t>
      </w:r>
      <w:r w:rsidR="005C1999" w:rsidRPr="005C1999">
        <w:rPr>
          <w:rFonts w:ascii="Arial" w:hAnsi="Arial"/>
          <w:noProof w:val="0"/>
          <w:rtl/>
        </w:rPr>
        <w:t xml:space="preserve">, אחיינו, אשר הסתלק מן הצוואה </w:t>
      </w:r>
    </w:p>
    <w:p w:rsidR="005C1999" w:rsidRPr="005C1999" w:rsidRDefault="005C1999" w:rsidP="005C1999">
      <w:pPr>
        <w:spacing w:line="360" w:lineRule="auto"/>
        <w:jc w:val="both"/>
        <w:rPr>
          <w:rFonts w:ascii="Arial" w:hAnsi="Arial"/>
          <w:noProof w:val="0"/>
          <w:rtl/>
        </w:rPr>
      </w:pPr>
      <w:r w:rsidRPr="005C1999">
        <w:rPr>
          <w:rFonts w:ascii="Arial" w:hAnsi="Arial"/>
          <w:noProof w:val="0"/>
          <w:rtl/>
        </w:rPr>
        <w:t xml:space="preserve">מר </w:t>
      </w:r>
      <w:r w:rsidR="0026651B">
        <w:rPr>
          <w:rFonts w:ascii="Arial" w:hAnsi="Arial" w:hint="cs"/>
          <w:noProof w:val="0"/>
          <w:rtl/>
        </w:rPr>
        <w:t>י.ד</w:t>
      </w:r>
      <w:r w:rsidR="002564D9">
        <w:rPr>
          <w:rFonts w:ascii="Arial" w:hAnsi="Arial"/>
          <w:noProof w:val="0"/>
          <w:rtl/>
        </w:rPr>
        <w:t>, אחיינו, התובע מס' 2</w:t>
      </w:r>
      <w:r w:rsidRPr="005C1999">
        <w:rPr>
          <w:rFonts w:ascii="Arial" w:hAnsi="Arial"/>
          <w:noProof w:val="0"/>
          <w:rtl/>
        </w:rPr>
        <w:t xml:space="preserve"> </w:t>
      </w:r>
    </w:p>
    <w:p w:rsidR="005C1999" w:rsidRPr="005C1999" w:rsidRDefault="0026651B" w:rsidP="005C1999">
      <w:pPr>
        <w:spacing w:line="360" w:lineRule="auto"/>
        <w:jc w:val="both"/>
        <w:rPr>
          <w:rFonts w:ascii="Arial" w:hAnsi="Arial"/>
          <w:noProof w:val="0"/>
          <w:rtl/>
        </w:rPr>
      </w:pPr>
      <w:r>
        <w:rPr>
          <w:rFonts w:ascii="Arial" w:hAnsi="Arial"/>
          <w:noProof w:val="0"/>
          <w:rtl/>
        </w:rPr>
        <w:t>ומר ר</w:t>
      </w:r>
      <w:r>
        <w:rPr>
          <w:rFonts w:ascii="Arial" w:hAnsi="Arial" w:hint="cs"/>
          <w:noProof w:val="0"/>
          <w:rtl/>
        </w:rPr>
        <w:t>.ש</w:t>
      </w:r>
      <w:r w:rsidR="005C1999" w:rsidRPr="005C1999">
        <w:rPr>
          <w:rFonts w:ascii="Arial" w:hAnsi="Arial"/>
          <w:noProof w:val="0"/>
          <w:rtl/>
        </w:rPr>
        <w:t xml:space="preserve">, אחיינו, התובע מס' 3. </w:t>
      </w:r>
    </w:p>
    <w:p w:rsidR="005C1999" w:rsidRPr="005C1999" w:rsidRDefault="005C1999" w:rsidP="005C1999">
      <w:pPr>
        <w:spacing w:line="360" w:lineRule="auto"/>
        <w:jc w:val="both"/>
        <w:rPr>
          <w:rFonts w:ascii="Arial" w:hAnsi="Arial"/>
          <w:noProof w:val="0"/>
          <w:rtl/>
        </w:rPr>
      </w:pPr>
      <w:r w:rsidRPr="005C1999">
        <w:rPr>
          <w:rFonts w:ascii="Arial" w:hAnsi="Arial"/>
          <w:noProof w:val="0"/>
          <w:rtl/>
        </w:rPr>
        <w:t>הצוואה הופקדה בו ביום בבית המשפט המחוזי בבאר שבע.</w:t>
      </w:r>
    </w:p>
    <w:p w:rsidR="005C1999" w:rsidRPr="005C1999" w:rsidRDefault="005C1999" w:rsidP="005C1999">
      <w:pPr>
        <w:spacing w:line="360" w:lineRule="auto"/>
        <w:jc w:val="both"/>
        <w:rPr>
          <w:rFonts w:ascii="Arial" w:hAnsi="Arial"/>
          <w:noProof w:val="0"/>
          <w:rtl/>
        </w:rPr>
      </w:pPr>
      <w:r w:rsidRPr="005C1999">
        <w:rPr>
          <w:rFonts w:ascii="Arial" w:hAnsi="Arial"/>
          <w:noProof w:val="0"/>
          <w:rtl/>
        </w:rPr>
        <w:t xml:space="preserve">ההתנגדות לקיום הצוואה הוגשה על ידי רעייתו  של המנוח, הנתבעת 1, ועל ידי  שני ילדיו,  הנתבעים 2 ו-3. </w:t>
      </w:r>
    </w:p>
    <w:p w:rsidR="002564D9" w:rsidRDefault="002564D9" w:rsidP="005C1999">
      <w:pPr>
        <w:spacing w:line="360" w:lineRule="auto"/>
        <w:jc w:val="both"/>
        <w:rPr>
          <w:rFonts w:ascii="Arial" w:hAnsi="Arial"/>
          <w:b/>
          <w:bCs/>
          <w:noProof w:val="0"/>
          <w:u w:val="single"/>
          <w:rtl/>
        </w:rPr>
      </w:pPr>
    </w:p>
    <w:p w:rsidR="005C1999" w:rsidRPr="005C1999" w:rsidRDefault="005C1999" w:rsidP="005C1999">
      <w:pPr>
        <w:spacing w:line="360" w:lineRule="auto"/>
        <w:jc w:val="both"/>
        <w:rPr>
          <w:rFonts w:ascii="Arial" w:hAnsi="Arial"/>
          <w:b/>
          <w:bCs/>
          <w:noProof w:val="0"/>
          <w:u w:val="single"/>
          <w:rtl/>
        </w:rPr>
      </w:pPr>
      <w:r w:rsidRPr="005C1999">
        <w:rPr>
          <w:rFonts w:ascii="Arial" w:hAnsi="Arial"/>
          <w:b/>
          <w:bCs/>
          <w:noProof w:val="0"/>
          <w:u w:val="single"/>
          <w:rtl/>
        </w:rPr>
        <w:t>טענות הצדדים:</w:t>
      </w:r>
    </w:p>
    <w:p w:rsidR="002564D9" w:rsidRDefault="002564D9" w:rsidP="002564D9">
      <w:pPr>
        <w:spacing w:line="360" w:lineRule="auto"/>
        <w:jc w:val="both"/>
        <w:rPr>
          <w:rFonts w:ascii="Arial" w:hAnsi="Arial"/>
          <w:b/>
          <w:bCs/>
          <w:noProof w:val="0"/>
          <w:u w:val="single"/>
          <w:rtl/>
        </w:rPr>
      </w:pPr>
    </w:p>
    <w:p w:rsidR="002564D9" w:rsidRDefault="005C1999" w:rsidP="002564D9">
      <w:pPr>
        <w:spacing w:line="360" w:lineRule="auto"/>
        <w:jc w:val="both"/>
        <w:rPr>
          <w:rFonts w:ascii="Arial" w:hAnsi="Arial"/>
          <w:noProof w:val="0"/>
          <w:rtl/>
        </w:rPr>
      </w:pPr>
      <w:r w:rsidRPr="005C1999">
        <w:rPr>
          <w:rFonts w:ascii="Arial" w:hAnsi="Arial"/>
          <w:b/>
          <w:bCs/>
          <w:noProof w:val="0"/>
          <w:u w:val="single"/>
          <w:rtl/>
        </w:rPr>
        <w:t>טענות הנתבעים:</w:t>
      </w:r>
    </w:p>
    <w:p w:rsidR="002564D9" w:rsidRDefault="002564D9" w:rsidP="002564D9">
      <w:pPr>
        <w:spacing w:line="360" w:lineRule="auto"/>
        <w:jc w:val="both"/>
        <w:rPr>
          <w:rFonts w:ascii="Arial" w:hAnsi="Arial"/>
          <w:noProof w:val="0"/>
          <w:rtl/>
        </w:rPr>
      </w:pPr>
    </w:p>
    <w:p w:rsidR="005C1999" w:rsidRPr="005C1999" w:rsidRDefault="005C1999" w:rsidP="002564D9">
      <w:pPr>
        <w:spacing w:line="360" w:lineRule="auto"/>
        <w:ind w:left="720" w:hanging="720"/>
        <w:jc w:val="both"/>
        <w:rPr>
          <w:rFonts w:ascii="Arial" w:hAnsi="Arial"/>
          <w:noProof w:val="0"/>
          <w:rtl/>
        </w:rPr>
      </w:pPr>
      <w:r w:rsidRPr="005C1999">
        <w:rPr>
          <w:rFonts w:ascii="Arial" w:hAnsi="Arial"/>
          <w:noProof w:val="0"/>
          <w:rtl/>
        </w:rPr>
        <w:lastRenderedPageBreak/>
        <w:t>1.</w:t>
      </w:r>
      <w:r w:rsidRPr="005C1999">
        <w:rPr>
          <w:rFonts w:ascii="Arial" w:hAnsi="Arial"/>
          <w:noProof w:val="0"/>
          <w:rtl/>
        </w:rPr>
        <w:tab/>
        <w:t xml:space="preserve">הצוואה נערכה בשעה שהמנוח היה מצוי בהליכי גירושין מאשתו הראשונה, אשר סירבה לתת לו גט. הצוואה נערכה על רקע הליך הגירושין, כאשר המנוח ביקש למנוע מצב בו ילך לעולמו ואשתו הראשונה תירש אותו. בהתאם, ציווה המנוח בצוואתו  את עיזבונו לקרובי משפחתו. </w:t>
      </w:r>
    </w:p>
    <w:p w:rsidR="005C1999" w:rsidRPr="005C1999" w:rsidRDefault="005C1999" w:rsidP="0026651B">
      <w:pPr>
        <w:spacing w:line="360" w:lineRule="auto"/>
        <w:ind w:left="720" w:hanging="720"/>
        <w:jc w:val="both"/>
        <w:rPr>
          <w:rFonts w:ascii="Arial" w:hAnsi="Arial"/>
          <w:noProof w:val="0"/>
          <w:rtl/>
        </w:rPr>
      </w:pPr>
      <w:r w:rsidRPr="005C1999">
        <w:rPr>
          <w:rFonts w:ascii="Arial" w:hAnsi="Arial"/>
          <w:noProof w:val="0"/>
          <w:rtl/>
        </w:rPr>
        <w:tab/>
        <w:t xml:space="preserve">בחלוף מספר שנים, בשנת 1978, נישאו המנוח והנתבעת 1 ונולדו 2 ילדיהם, הנתבעים 2 ו-3. בעת נישואיהם, היה המנוח בן 50 ואשתו בת למעלה מ-40. הם חיו </w:t>
      </w:r>
      <w:r w:rsidR="0026651B">
        <w:rPr>
          <w:rFonts w:ascii="Arial" w:hAnsi="Arial"/>
          <w:noProof w:val="0"/>
          <w:rtl/>
        </w:rPr>
        <w:t>חיי משפחה אוהבים, התגוררו ב</w:t>
      </w:r>
      <w:r w:rsidR="0026651B">
        <w:rPr>
          <w:rFonts w:ascii="Arial" w:hAnsi="Arial" w:hint="cs"/>
          <w:noProof w:val="0"/>
          <w:rtl/>
        </w:rPr>
        <w:t>_____</w:t>
      </w:r>
      <w:r w:rsidRPr="005C1999">
        <w:rPr>
          <w:rFonts w:ascii="Arial" w:hAnsi="Arial"/>
          <w:noProof w:val="0"/>
          <w:rtl/>
        </w:rPr>
        <w:t>, בעוד  המנוח עבד כצלם ופתח חנות צילום ב</w:t>
      </w:r>
      <w:r w:rsidR="0026651B">
        <w:rPr>
          <w:rFonts w:ascii="Arial" w:hAnsi="Arial" w:hint="cs"/>
          <w:noProof w:val="0"/>
          <w:rtl/>
        </w:rPr>
        <w:t>_____</w:t>
      </w:r>
      <w:r w:rsidRPr="005C1999">
        <w:rPr>
          <w:rFonts w:ascii="Arial" w:hAnsi="Arial"/>
          <w:noProof w:val="0"/>
          <w:rtl/>
        </w:rPr>
        <w:t>. הנתבע 3</w:t>
      </w:r>
      <w:r w:rsidR="002564D9">
        <w:rPr>
          <w:rFonts w:ascii="Arial" w:hAnsi="Arial" w:hint="cs"/>
          <w:noProof w:val="0"/>
          <w:rtl/>
        </w:rPr>
        <w:t xml:space="preserve"> אף </w:t>
      </w:r>
      <w:r w:rsidRPr="005C1999">
        <w:rPr>
          <w:rFonts w:ascii="Arial" w:hAnsi="Arial"/>
          <w:noProof w:val="0"/>
          <w:rtl/>
        </w:rPr>
        <w:t xml:space="preserve"> חלה בגיל צעיר והמנוח טיפל בו במסירות. </w:t>
      </w:r>
    </w:p>
    <w:p w:rsidR="005C1999" w:rsidRPr="005C1999" w:rsidRDefault="005C1999" w:rsidP="0026651B">
      <w:pPr>
        <w:spacing w:line="360" w:lineRule="auto"/>
        <w:ind w:left="720"/>
        <w:jc w:val="both"/>
        <w:rPr>
          <w:rFonts w:ascii="Arial" w:hAnsi="Arial"/>
          <w:noProof w:val="0"/>
          <w:rtl/>
        </w:rPr>
      </w:pPr>
      <w:r w:rsidRPr="005C1999">
        <w:rPr>
          <w:rFonts w:ascii="Arial" w:hAnsi="Arial"/>
          <w:noProof w:val="0"/>
          <w:rtl/>
        </w:rPr>
        <w:t>המנוח והנתבעת 1 תמכו בילדיהם לאורך השנים, כאשר הנתבעת 2  עבדה בחנות הצילום של המנוח וניהלה סניף נוסף של החנות ב</w:t>
      </w:r>
      <w:r w:rsidR="0026651B">
        <w:rPr>
          <w:rFonts w:ascii="Arial" w:hAnsi="Arial" w:hint="cs"/>
          <w:noProof w:val="0"/>
          <w:rtl/>
        </w:rPr>
        <w:t>____.</w:t>
      </w:r>
      <w:r w:rsidRPr="005C1999">
        <w:rPr>
          <w:rFonts w:ascii="Arial" w:hAnsi="Arial"/>
          <w:noProof w:val="0"/>
          <w:rtl/>
        </w:rPr>
        <w:t xml:space="preserve"> </w:t>
      </w:r>
    </w:p>
    <w:p w:rsidR="005C1999" w:rsidRPr="005C1999" w:rsidRDefault="005C1999" w:rsidP="002564D9">
      <w:pPr>
        <w:spacing w:line="360" w:lineRule="auto"/>
        <w:ind w:left="720"/>
        <w:jc w:val="both"/>
        <w:rPr>
          <w:rFonts w:ascii="Arial" w:hAnsi="Arial"/>
          <w:noProof w:val="0"/>
          <w:rtl/>
        </w:rPr>
      </w:pPr>
      <w:r w:rsidRPr="005C1999">
        <w:rPr>
          <w:rFonts w:ascii="Arial" w:hAnsi="Arial"/>
          <w:noProof w:val="0"/>
          <w:rtl/>
        </w:rPr>
        <w:t>המנוח לא שיתף את בני משפחתו בהיותו נשוי בעבר, וכאשר נודע הדבר לנתבעת 2 והיא ניסתה לשוחח על כך עם המנוח, גרמו הדברים לכעס ולכאב למנוח. וכך, כפי שהדחיק המנוח את  נישואיו הראשונים, שכח גם את הצוואה שכתב  באותה עת.</w:t>
      </w:r>
      <w:r w:rsidR="002564D9">
        <w:rPr>
          <w:rFonts w:ascii="Arial" w:hAnsi="Arial" w:hint="cs"/>
          <w:noProof w:val="0"/>
          <w:rtl/>
        </w:rPr>
        <w:t xml:space="preserve"> הנתבעים מציינים, </w:t>
      </w:r>
      <w:r w:rsidRPr="005C1999">
        <w:rPr>
          <w:rFonts w:ascii="Arial" w:hAnsi="Arial"/>
          <w:noProof w:val="0"/>
          <w:rtl/>
        </w:rPr>
        <w:t xml:space="preserve">הנתבעת 1 ידעה על נישואיו הראשונים של המנוח אולם לא שיתפה בכך איש. </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2.</w:t>
      </w:r>
      <w:r w:rsidRPr="005C1999">
        <w:rPr>
          <w:rFonts w:ascii="Arial" w:hAnsi="Arial"/>
          <w:noProof w:val="0"/>
          <w:rtl/>
        </w:rPr>
        <w:tab/>
        <w:t xml:space="preserve">הצוואה נערכה במטרה להגן על רכושו של המנוח בעת שהיה בהליך הגירושין. מדובר בצוואה שנערכה בחיפזון, ובכתב ידו של המנוח. </w:t>
      </w: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ab/>
        <w:t xml:space="preserve">המנוח התגרש לבסוף מאשתו הראשונה ביום 5/12/76. הוא לא ביטל את צוואתו, ולא ערך אחרת תחתיה, מכיוון ששכח את דבר עריכת הצוואה. </w:t>
      </w: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ab/>
        <w:t xml:space="preserve">לתמיכה בטענה כי הצוואה נשכחה מן המנוח, טוענים הנתבעים כי המנוח אהב את ילדיו אהבת נפש, ורצונו היה כי הם ירשו את רכושו. בנוסף, מצוי היה המנוח בנתק מוחלט מן התובעים, באשר לא קיים קשר עם התובעים 2 ו-3 ואילו עם התובע 1, הסתכסך לאורך שנים רבות. </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3.</w:t>
      </w:r>
      <w:r w:rsidRPr="005C1999">
        <w:rPr>
          <w:rFonts w:ascii="Arial" w:hAnsi="Arial"/>
          <w:noProof w:val="0"/>
          <w:rtl/>
        </w:rPr>
        <w:tab/>
        <w:t>התובע 1 הוא אחיו הצעיר של המנוח, אשר המנוח דאג לו לאורך השנים.  התובע 1 פתח חנות צילום אשר התחרתה בזו של המנוח, ונהג ליטול  ציוד צילום מן המנוח בלא להשיב אותו.</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בשנת 2000 ביקש המנוח מן התובע 1 להשיב לו  ציוד צילום שנטל מחנות הצילום, והתובע 1 סירב לכך. הנתבעת 2 התעקשה על השבת הציוד</w:t>
      </w:r>
      <w:r w:rsidR="002564D9">
        <w:rPr>
          <w:rFonts w:ascii="Arial" w:hAnsi="Arial" w:hint="cs"/>
          <w:noProof w:val="0"/>
          <w:rtl/>
        </w:rPr>
        <w:t>,</w:t>
      </w:r>
      <w:r w:rsidRPr="005C1999">
        <w:rPr>
          <w:rFonts w:ascii="Arial" w:hAnsi="Arial"/>
          <w:noProof w:val="0"/>
          <w:rtl/>
        </w:rPr>
        <w:t xml:space="preserve"> ומאז ניתק התובע 1 קשר עם המנוח ועם משפחתו. בין השניים התקיים נתק לאורך 15 שנה, תוך שהמנוח העלה נגד התובע 1 טענות בדבר גניבה. לא ניתן להניח כי בהתקיים נתק כזה היה המנוח מותיר על כנה צוואה בה הוא מוריש את רכושו לתובע 1. </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אליבא הנתבעים, התקרבו המנוח והתובע 1  זה לזה באחרית ימיו של המנוח, רק בשל העובדה שהמנוח לקה בדמנציה באותה עת.</w:t>
      </w: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ab/>
        <w:t xml:space="preserve"> </w:t>
      </w: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lastRenderedPageBreak/>
        <w:t>4.</w:t>
      </w:r>
      <w:r w:rsidRPr="005C1999">
        <w:rPr>
          <w:rFonts w:ascii="Arial" w:hAnsi="Arial"/>
          <w:noProof w:val="0"/>
          <w:rtl/>
        </w:rPr>
        <w:tab/>
        <w:t xml:space="preserve">התובע 2 הוא אחיינו של </w:t>
      </w:r>
      <w:r w:rsidR="0026651B">
        <w:rPr>
          <w:rFonts w:ascii="Arial" w:hAnsi="Arial"/>
          <w:noProof w:val="0"/>
          <w:rtl/>
        </w:rPr>
        <w:t>המנוח, בנה של אחותו א</w:t>
      </w:r>
      <w:r w:rsidR="0026651B">
        <w:rPr>
          <w:rFonts w:ascii="Arial" w:hAnsi="Arial" w:hint="cs"/>
          <w:noProof w:val="0"/>
          <w:rtl/>
        </w:rPr>
        <w:t>.ד</w:t>
      </w:r>
      <w:r w:rsidRPr="005C1999">
        <w:rPr>
          <w:rFonts w:ascii="Arial" w:hAnsi="Arial"/>
          <w:noProof w:val="0"/>
          <w:rtl/>
        </w:rPr>
        <w:t xml:space="preserve"> ז"ל. הקשר בין המנוח לבין התובע 2 לא היה קשר קרוב, והשניים פגשו זה בזה  לעיתים רחוקות.</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 xml:space="preserve">אשר לתובע 3, </w:t>
      </w:r>
      <w:r w:rsidR="002564D9">
        <w:rPr>
          <w:rFonts w:ascii="Arial" w:hAnsi="Arial" w:hint="cs"/>
          <w:noProof w:val="0"/>
          <w:rtl/>
        </w:rPr>
        <w:t xml:space="preserve">אחיין נוסף, </w:t>
      </w:r>
      <w:r w:rsidRPr="005C1999">
        <w:rPr>
          <w:rFonts w:ascii="Arial" w:hAnsi="Arial"/>
          <w:noProof w:val="0"/>
          <w:rtl/>
        </w:rPr>
        <w:t xml:space="preserve">בעת כתיבת הצוואה היה התובע 3 בן 7 בלבד. הוא מתגורר מזה  שנים בארה"ב,  ומגיע לארץ לעיתים רחוקות. מטבע הדברים, לא התקיים קשר בינו לבין המנוח. </w:t>
      </w:r>
    </w:p>
    <w:p w:rsidR="005C1999" w:rsidRPr="005C1999" w:rsidRDefault="005C1999" w:rsidP="002564D9">
      <w:pPr>
        <w:spacing w:line="360" w:lineRule="auto"/>
        <w:ind w:left="720"/>
        <w:jc w:val="both"/>
        <w:rPr>
          <w:rFonts w:ascii="Arial" w:hAnsi="Arial"/>
          <w:noProof w:val="0"/>
          <w:rtl/>
        </w:rPr>
      </w:pPr>
      <w:r w:rsidRPr="005C1999">
        <w:rPr>
          <w:rFonts w:ascii="Arial" w:hAnsi="Arial"/>
          <w:noProof w:val="0"/>
          <w:rtl/>
        </w:rPr>
        <w:t>קשה להניח כי בנסיבות אלה חפץ המנוח להותיר את עיזבונו לאחיינים אלה,  ולהעדיף אותם על פני אשתו וילדיו, איתם קיים קשר חם אוהב.</w:t>
      </w:r>
      <w:r w:rsidR="002564D9">
        <w:rPr>
          <w:rFonts w:ascii="Arial" w:hAnsi="Arial" w:hint="cs"/>
          <w:noProof w:val="0"/>
          <w:rtl/>
        </w:rPr>
        <w:t xml:space="preserve"> </w:t>
      </w:r>
      <w:r w:rsidRPr="005C1999">
        <w:rPr>
          <w:rFonts w:ascii="Arial" w:hAnsi="Arial"/>
          <w:noProof w:val="0"/>
          <w:rtl/>
        </w:rPr>
        <w:t>משכך, יש לקבוע כי המנוח שכח את צוואתו, כי היא אינה תואמת את מציאות חייו טרם פטירתו, ויש לבטלה.</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3C42B4">
      <w:pPr>
        <w:spacing w:line="360" w:lineRule="auto"/>
        <w:ind w:left="720" w:hanging="720"/>
        <w:jc w:val="both"/>
        <w:rPr>
          <w:rFonts w:ascii="Arial" w:hAnsi="Arial"/>
          <w:noProof w:val="0"/>
          <w:rtl/>
        </w:rPr>
      </w:pPr>
      <w:r w:rsidRPr="005C1999">
        <w:rPr>
          <w:rFonts w:ascii="Arial" w:hAnsi="Arial"/>
          <w:noProof w:val="0"/>
          <w:rtl/>
        </w:rPr>
        <w:t>5.</w:t>
      </w:r>
      <w:r w:rsidRPr="005C1999">
        <w:rPr>
          <w:rFonts w:ascii="Arial" w:hAnsi="Arial"/>
          <w:noProof w:val="0"/>
          <w:rtl/>
        </w:rPr>
        <w:tab/>
        <w:t xml:space="preserve">המנוח מעולם לא </w:t>
      </w:r>
      <w:r w:rsidR="003C42B4">
        <w:rPr>
          <w:rFonts w:ascii="Arial" w:hAnsi="Arial" w:hint="cs"/>
          <w:noProof w:val="0"/>
          <w:rtl/>
        </w:rPr>
        <w:t xml:space="preserve">סיפר </w:t>
      </w:r>
      <w:r w:rsidRPr="005C1999">
        <w:rPr>
          <w:rFonts w:ascii="Arial" w:hAnsi="Arial"/>
          <w:noProof w:val="0"/>
          <w:rtl/>
        </w:rPr>
        <w:t xml:space="preserve"> לאיש כי ערך צוואה, כפי שעלה מכלל העדויות שהו</w:t>
      </w:r>
      <w:r w:rsidR="0026651B">
        <w:rPr>
          <w:rFonts w:ascii="Arial" w:hAnsi="Arial"/>
          <w:noProof w:val="0"/>
          <w:rtl/>
        </w:rPr>
        <w:t>באו בפני בית המשפט. מר ד</w:t>
      </w:r>
      <w:r w:rsidR="0026651B">
        <w:rPr>
          <w:rFonts w:ascii="Arial" w:hAnsi="Arial" w:hint="cs"/>
          <w:noProof w:val="0"/>
          <w:rtl/>
        </w:rPr>
        <w:t>.ש</w:t>
      </w:r>
      <w:r w:rsidRPr="005C1999">
        <w:rPr>
          <w:rFonts w:ascii="Arial" w:hAnsi="Arial"/>
          <w:noProof w:val="0"/>
          <w:rtl/>
        </w:rPr>
        <w:t xml:space="preserve"> טען</w:t>
      </w:r>
      <w:r w:rsidR="003C42B4">
        <w:rPr>
          <w:rFonts w:ascii="Arial" w:hAnsi="Arial" w:hint="cs"/>
          <w:noProof w:val="0"/>
          <w:rtl/>
        </w:rPr>
        <w:t>,</w:t>
      </w:r>
      <w:r w:rsidRPr="005C1999">
        <w:rPr>
          <w:rFonts w:ascii="Arial" w:hAnsi="Arial"/>
          <w:noProof w:val="0"/>
          <w:rtl/>
        </w:rPr>
        <w:t xml:space="preserve"> כי המנוח מסר לו כי ערך צוואה, אולם עדותו התגלתה כבלתי מהימנה, שכן בתקופ</w:t>
      </w:r>
      <w:r w:rsidR="0026651B">
        <w:rPr>
          <w:rFonts w:ascii="Arial" w:hAnsi="Arial"/>
          <w:noProof w:val="0"/>
          <w:rtl/>
        </w:rPr>
        <w:t>ה בה נטען כי המנוח מסר למר ש</w:t>
      </w:r>
      <w:r w:rsidR="0026651B">
        <w:rPr>
          <w:rFonts w:ascii="Arial" w:hAnsi="Arial" w:hint="cs"/>
          <w:noProof w:val="0"/>
          <w:rtl/>
        </w:rPr>
        <w:t>'</w:t>
      </w:r>
      <w:r w:rsidRPr="005C1999">
        <w:rPr>
          <w:rFonts w:ascii="Arial" w:hAnsi="Arial"/>
          <w:noProof w:val="0"/>
          <w:rtl/>
        </w:rPr>
        <w:t xml:space="preserve"> כי ערך צוואה, לקה המנוח בדמנציה. דבר  מחלתו של המנוח הוכח במסמכים רפואיים שהוצגו על ידי הנתבעים.</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3C42B4">
      <w:pPr>
        <w:spacing w:line="360" w:lineRule="auto"/>
        <w:ind w:left="720" w:hanging="720"/>
        <w:jc w:val="both"/>
        <w:rPr>
          <w:rFonts w:ascii="Arial" w:hAnsi="Arial"/>
          <w:noProof w:val="0"/>
          <w:rtl/>
        </w:rPr>
      </w:pPr>
      <w:r w:rsidRPr="005C1999">
        <w:rPr>
          <w:rFonts w:ascii="Arial" w:hAnsi="Arial"/>
          <w:noProof w:val="0"/>
          <w:rtl/>
        </w:rPr>
        <w:t xml:space="preserve">6. </w:t>
      </w:r>
      <w:r w:rsidRPr="005C1999">
        <w:rPr>
          <w:rFonts w:ascii="Arial" w:hAnsi="Arial"/>
          <w:noProof w:val="0"/>
          <w:rtl/>
        </w:rPr>
        <w:tab/>
        <w:t>לחלופין, יש לפרש את אומד דעתו של המנוח באופן בו כוונתו הייתה להוריש את רכושו לנתבעים, הם האנשים הקרובים לו ביותר במשך עשרות שנים. יש להורות על השלמת החסר בצוואה או על הוספת תנאי מכללא, כי הצוואה תבוטל בעת נישואי</w:t>
      </w:r>
      <w:r w:rsidR="003C42B4">
        <w:rPr>
          <w:rFonts w:ascii="Arial" w:hAnsi="Arial" w:hint="cs"/>
          <w:noProof w:val="0"/>
          <w:rtl/>
        </w:rPr>
        <w:t>ם</w:t>
      </w:r>
      <w:r w:rsidRPr="005C1999">
        <w:rPr>
          <w:rFonts w:ascii="Arial" w:hAnsi="Arial"/>
          <w:noProof w:val="0"/>
          <w:rtl/>
        </w:rPr>
        <w:t xml:space="preserve"> חדשים. </w:t>
      </w:r>
    </w:p>
    <w:p w:rsidR="005C1999" w:rsidRPr="005C1999" w:rsidRDefault="005C1999" w:rsidP="003C42B4">
      <w:pPr>
        <w:spacing w:line="360" w:lineRule="auto"/>
        <w:ind w:left="720"/>
        <w:jc w:val="both"/>
        <w:rPr>
          <w:rFonts w:ascii="Arial" w:hAnsi="Arial"/>
          <w:noProof w:val="0"/>
          <w:rtl/>
        </w:rPr>
      </w:pPr>
      <w:r w:rsidRPr="005C1999">
        <w:rPr>
          <w:rFonts w:ascii="Arial" w:hAnsi="Arial"/>
          <w:noProof w:val="0"/>
          <w:rtl/>
        </w:rPr>
        <w:t xml:space="preserve">במקרה הנדון, ביקש המנוח  לקיים את הצוואה ככל שילך לעולמו טרם סיום הליכי הגירושין, אולם לא היה בכוונת המנוח להוריש דבר לתובעים במקרה בו יקים משפחה. </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hanging="720"/>
        <w:jc w:val="both"/>
        <w:rPr>
          <w:rFonts w:ascii="Arial" w:hAnsi="Arial"/>
          <w:b/>
          <w:bCs/>
          <w:noProof w:val="0"/>
          <w:u w:val="single"/>
          <w:rtl/>
        </w:rPr>
      </w:pPr>
      <w:r w:rsidRPr="005C1999">
        <w:rPr>
          <w:rFonts w:ascii="Arial" w:hAnsi="Arial"/>
          <w:b/>
          <w:bCs/>
          <w:noProof w:val="0"/>
          <w:u w:val="single"/>
          <w:rtl/>
        </w:rPr>
        <w:t>טענות התובעים:</w:t>
      </w:r>
    </w:p>
    <w:p w:rsidR="005C1999" w:rsidRPr="005C1999" w:rsidRDefault="005C1999" w:rsidP="005C1999">
      <w:pPr>
        <w:spacing w:line="360" w:lineRule="auto"/>
        <w:ind w:left="720" w:hanging="720"/>
        <w:jc w:val="both"/>
        <w:rPr>
          <w:rFonts w:ascii="Arial" w:hAnsi="Arial"/>
          <w:b/>
          <w:bCs/>
          <w:noProof w:val="0"/>
          <w:u w:val="single"/>
          <w:rtl/>
        </w:rPr>
      </w:pPr>
    </w:p>
    <w:p w:rsidR="005C1999" w:rsidRPr="005C1999" w:rsidRDefault="005C1999" w:rsidP="003C42B4">
      <w:pPr>
        <w:spacing w:line="360" w:lineRule="auto"/>
        <w:ind w:left="720" w:hanging="720"/>
        <w:jc w:val="both"/>
        <w:rPr>
          <w:rFonts w:ascii="Arial" w:hAnsi="Arial"/>
          <w:noProof w:val="0"/>
          <w:rtl/>
        </w:rPr>
      </w:pPr>
      <w:r w:rsidRPr="005C1999">
        <w:rPr>
          <w:rFonts w:ascii="Arial" w:hAnsi="Arial"/>
          <w:noProof w:val="0"/>
          <w:rtl/>
        </w:rPr>
        <w:t xml:space="preserve">7. </w:t>
      </w:r>
      <w:r w:rsidRPr="005C1999">
        <w:rPr>
          <w:rFonts w:ascii="Arial" w:hAnsi="Arial"/>
          <w:noProof w:val="0"/>
          <w:rtl/>
        </w:rPr>
        <w:tab/>
        <w:t>התובעים מדגישים, כי איש מהם  לא היה מודע לקיומה של הצוואה ולתוכנה. מדובר בצוואה אשר נערכה כאמור על ידי  המנוח בשנת 1973 ומעולם לא בוטלה על ידו, כך שיש להורות על קיומה. מעבר לכך, בנסיבות בהן התקיימו יחסי שיתוף בין המנוח, התובע 1</w:t>
      </w:r>
      <w:r w:rsidR="0026651B">
        <w:rPr>
          <w:rFonts w:ascii="Arial" w:hAnsi="Arial"/>
          <w:noProof w:val="0"/>
          <w:rtl/>
        </w:rPr>
        <w:t xml:space="preserve"> ואח נוסף, י</w:t>
      </w:r>
      <w:r w:rsidR="0026651B">
        <w:rPr>
          <w:rFonts w:ascii="Arial" w:hAnsi="Arial" w:hint="cs"/>
          <w:noProof w:val="0"/>
          <w:rtl/>
        </w:rPr>
        <w:t>.י</w:t>
      </w:r>
      <w:r w:rsidRPr="005C1999">
        <w:rPr>
          <w:rFonts w:ascii="Arial" w:hAnsi="Arial"/>
          <w:noProof w:val="0"/>
          <w:rtl/>
        </w:rPr>
        <w:t xml:space="preserve"> ז"ל, אך טבעי היה כי המנוח יצווה את ש</w:t>
      </w:r>
      <w:r w:rsidR="003C42B4">
        <w:rPr>
          <w:rFonts w:ascii="Arial" w:hAnsi="Arial" w:hint="cs"/>
          <w:noProof w:val="0"/>
          <w:rtl/>
        </w:rPr>
        <w:t xml:space="preserve">הורה </w:t>
      </w:r>
      <w:r w:rsidRPr="005C1999">
        <w:rPr>
          <w:rFonts w:ascii="Arial" w:hAnsi="Arial"/>
          <w:noProof w:val="0"/>
          <w:rtl/>
        </w:rPr>
        <w:t xml:space="preserve"> בצוואתו. </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8.</w:t>
      </w:r>
      <w:r w:rsidRPr="005C1999">
        <w:rPr>
          <w:rFonts w:ascii="Arial" w:hAnsi="Arial"/>
          <w:noProof w:val="0"/>
          <w:rtl/>
        </w:rPr>
        <w:tab/>
        <w:t>הצוואה נערכה בכתב ידו של המנוח והופקדה על ידו בבית המשפט המחוזי בבאר שבע. משכך, ברי כי אין מדובר בצוואה שנערכה בחיפזון, כפי טענת התובעים. ממילא, לא ניתן לשכוח בנקל צוואה שנערכה באופן זה.</w:t>
      </w:r>
    </w:p>
    <w:p w:rsidR="005C1999" w:rsidRPr="003C42B4" w:rsidRDefault="005C1999" w:rsidP="005C1999">
      <w:pPr>
        <w:spacing w:line="360" w:lineRule="auto"/>
        <w:ind w:left="720" w:hanging="720"/>
        <w:jc w:val="both"/>
        <w:rPr>
          <w:rFonts w:ascii="Arial" w:hAnsi="Arial"/>
          <w:i/>
          <w:iCs/>
          <w:noProof w:val="0"/>
          <w:rtl/>
        </w:rPr>
      </w:pPr>
    </w:p>
    <w:p w:rsidR="005C1999" w:rsidRPr="005C1999" w:rsidRDefault="005C1999" w:rsidP="0053450C">
      <w:pPr>
        <w:spacing w:line="360" w:lineRule="auto"/>
        <w:ind w:left="720" w:hanging="720"/>
        <w:jc w:val="both"/>
        <w:rPr>
          <w:rFonts w:ascii="Arial" w:hAnsi="Arial"/>
          <w:noProof w:val="0"/>
          <w:rtl/>
        </w:rPr>
      </w:pPr>
      <w:r w:rsidRPr="005C1999">
        <w:rPr>
          <w:rFonts w:ascii="Arial" w:hAnsi="Arial"/>
          <w:noProof w:val="0"/>
          <w:rtl/>
        </w:rPr>
        <w:lastRenderedPageBreak/>
        <w:t>9.</w:t>
      </w:r>
      <w:r w:rsidRPr="005C1999">
        <w:rPr>
          <w:rFonts w:ascii="Arial" w:hAnsi="Arial"/>
          <w:noProof w:val="0"/>
          <w:rtl/>
        </w:rPr>
        <w:tab/>
        <w:t xml:space="preserve">התובעים שוללים את הטענה לקשרי אהבה בין המנוח לבין הנתבעות 1 ו-2. העדים מטעם הנתבעים לא היו </w:t>
      </w:r>
      <w:r w:rsidR="0053450C">
        <w:rPr>
          <w:rFonts w:ascii="Arial" w:hAnsi="Arial" w:hint="cs"/>
          <w:noProof w:val="0"/>
          <w:rtl/>
        </w:rPr>
        <w:t>בעלי קרבה אמיתית למנוח</w:t>
      </w:r>
      <w:r w:rsidRPr="005C1999">
        <w:rPr>
          <w:rFonts w:ascii="Arial" w:hAnsi="Arial"/>
          <w:noProof w:val="0"/>
          <w:rtl/>
        </w:rPr>
        <w:t>, ולכן לא יכלו להכיר את מערכת היחסים בין המנוח לבין אשתו וילדיו. מנגד, העדים מטעם התובעים, בני משפחתו של המנוח, העידו כי מערכת היחסים בין המנוח לבין אשתו לא הייתה תקינה מראשיתה.</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למע</w:t>
      </w:r>
      <w:r w:rsidR="0026651B">
        <w:rPr>
          <w:rFonts w:ascii="Arial" w:hAnsi="Arial"/>
          <w:noProof w:val="0"/>
          <w:rtl/>
        </w:rPr>
        <w:t>שה, אהב המנוח את  הגב' ר</w:t>
      </w:r>
      <w:r w:rsidR="0026651B">
        <w:rPr>
          <w:rFonts w:ascii="Arial" w:hAnsi="Arial" w:hint="cs"/>
          <w:noProof w:val="0"/>
          <w:rtl/>
        </w:rPr>
        <w:t>.י</w:t>
      </w:r>
      <w:r w:rsidRPr="005C1999">
        <w:rPr>
          <w:rFonts w:ascii="Arial" w:hAnsi="Arial"/>
          <w:noProof w:val="0"/>
          <w:rtl/>
        </w:rPr>
        <w:t xml:space="preserve">, אהובתו לאורך כל חייו ועד לפטירתו. היא היוותה משענת של ממש למנוח ונהגה להעניק למנוח מתנות וכספים. מנגד, זכה המנוח ליחס משפיל מן הנתבעת 2 ומבעלה אשר השתלטו על עסקו. </w:t>
      </w:r>
    </w:p>
    <w:p w:rsidR="005C1999" w:rsidRPr="005C1999" w:rsidRDefault="005C1999" w:rsidP="0053450C">
      <w:pPr>
        <w:spacing w:line="360" w:lineRule="auto"/>
        <w:ind w:left="720" w:hanging="720"/>
        <w:jc w:val="both"/>
        <w:rPr>
          <w:rFonts w:ascii="Arial" w:hAnsi="Arial"/>
          <w:noProof w:val="0"/>
          <w:rtl/>
        </w:rPr>
      </w:pPr>
      <w:r w:rsidRPr="005C1999">
        <w:rPr>
          <w:rFonts w:ascii="Arial" w:hAnsi="Arial"/>
          <w:noProof w:val="0"/>
          <w:rtl/>
        </w:rPr>
        <w:tab/>
        <w:t>בכל הנוגע לתובע 1, המנוח טעה לחשוב כי התובע 1 גנב ממנו כספים, ומשכך, אירע הנתק שביניה</w:t>
      </w:r>
      <w:r w:rsidR="0026651B">
        <w:rPr>
          <w:rFonts w:ascii="Arial" w:hAnsi="Arial"/>
          <w:noProof w:val="0"/>
          <w:rtl/>
        </w:rPr>
        <w:t>ם, אולם המנוח, התובע 1 והאח י</w:t>
      </w:r>
      <w:r w:rsidR="0026651B">
        <w:rPr>
          <w:rFonts w:ascii="Arial" w:hAnsi="Arial" w:hint="cs"/>
          <w:noProof w:val="0"/>
          <w:rtl/>
        </w:rPr>
        <w:t>'</w:t>
      </w:r>
      <w:r w:rsidR="0026651B">
        <w:rPr>
          <w:rFonts w:ascii="Arial" w:hAnsi="Arial"/>
          <w:noProof w:val="0"/>
          <w:rtl/>
        </w:rPr>
        <w:t xml:space="preserve"> ז"ל היו שותפים בחנות ב</w:t>
      </w:r>
      <w:r w:rsidR="0026651B">
        <w:rPr>
          <w:rFonts w:ascii="Arial" w:hAnsi="Arial" w:hint="cs"/>
          <w:noProof w:val="0"/>
          <w:rtl/>
        </w:rPr>
        <w:t>____</w:t>
      </w:r>
      <w:r w:rsidRPr="005C1999">
        <w:rPr>
          <w:rFonts w:ascii="Arial" w:hAnsi="Arial"/>
          <w:noProof w:val="0"/>
          <w:rtl/>
        </w:rPr>
        <w:t xml:space="preserve">, ופעלו בשיתוף פעולה לאורך שנים. יש לזכור, כי המנוח והתובע 1 איחו את הנתק ביניהם בשלוש השנים האחרונות לחייו של המנוח. בתקופה זו, שמע התובע 1 מפי המנוח על יחסה המחפיר של משפחתו אליו. </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3450C">
      <w:pPr>
        <w:spacing w:line="360" w:lineRule="auto"/>
        <w:ind w:left="720" w:hanging="720"/>
        <w:jc w:val="both"/>
        <w:rPr>
          <w:rFonts w:ascii="Arial" w:hAnsi="Arial"/>
          <w:noProof w:val="0"/>
          <w:rtl/>
        </w:rPr>
      </w:pPr>
      <w:r w:rsidRPr="005C1999">
        <w:rPr>
          <w:rFonts w:ascii="Arial" w:hAnsi="Arial"/>
          <w:noProof w:val="0"/>
          <w:rtl/>
        </w:rPr>
        <w:t>10.</w:t>
      </w:r>
      <w:r w:rsidRPr="005C1999">
        <w:rPr>
          <w:rFonts w:ascii="Arial" w:hAnsi="Arial"/>
          <w:noProof w:val="0"/>
          <w:rtl/>
        </w:rPr>
        <w:tab/>
      </w:r>
      <w:r w:rsidR="0053450C">
        <w:rPr>
          <w:rFonts w:ascii="Arial" w:hAnsi="Arial" w:hint="cs"/>
          <w:noProof w:val="0"/>
          <w:rtl/>
        </w:rPr>
        <w:t xml:space="preserve">אין </w:t>
      </w:r>
      <w:r w:rsidRPr="005C1999">
        <w:rPr>
          <w:rFonts w:ascii="Arial" w:hAnsi="Arial"/>
          <w:noProof w:val="0"/>
          <w:rtl/>
        </w:rPr>
        <w:t xml:space="preserve">בפי הנתבעים  כל הסבר לכך שהמנוח שכח את צוואתו במהלך השנים שעברו מאז ערך אותה. </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 xml:space="preserve">אין  נימוק לכך שהצוואה נשכחה ולא בוטלה לאחר גירושי המנוח מאשתו, שלוש שנים ותשעה חודשים לאחר שנערכה הצוואה. בנוסף, לא ברור מדוע לא שינה המנוח את צוואתו בעת נישואיו לנתבעת 1, כ-5 שנים לאחר עריכת הצוואה או מדוע לא שינה את צוואתו לאחר שנולדו ילדיו. משכך, אין מקום להורות על ביטול צוואת המנוח ויש לקיימה. </w:t>
      </w: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ab/>
        <w:t xml:space="preserve">בפני בית המשפט </w:t>
      </w:r>
      <w:r w:rsidR="0026651B">
        <w:rPr>
          <w:rFonts w:ascii="Arial" w:hAnsi="Arial"/>
          <w:noProof w:val="0"/>
          <w:rtl/>
        </w:rPr>
        <w:t>הובאה עדות מהימנה של מר ד</w:t>
      </w:r>
      <w:r w:rsidR="0026651B">
        <w:rPr>
          <w:rFonts w:ascii="Arial" w:hAnsi="Arial" w:hint="cs"/>
          <w:noProof w:val="0"/>
          <w:rtl/>
        </w:rPr>
        <w:t>.ש</w:t>
      </w:r>
      <w:r w:rsidRPr="005C1999">
        <w:rPr>
          <w:rFonts w:ascii="Arial" w:hAnsi="Arial"/>
          <w:noProof w:val="0"/>
          <w:rtl/>
        </w:rPr>
        <w:t>, הקרוב למנוח, לו מסר המ</w:t>
      </w:r>
      <w:r w:rsidR="0026651B">
        <w:rPr>
          <w:rFonts w:ascii="Arial" w:hAnsi="Arial"/>
          <w:noProof w:val="0"/>
          <w:rtl/>
        </w:rPr>
        <w:t>נוח כי ערך צוואה. לו חפץ מר ש</w:t>
      </w:r>
      <w:r w:rsidR="0026651B">
        <w:rPr>
          <w:rFonts w:ascii="Arial" w:hAnsi="Arial" w:hint="cs"/>
          <w:noProof w:val="0"/>
          <w:rtl/>
        </w:rPr>
        <w:t>'</w:t>
      </w:r>
      <w:r w:rsidRPr="005C1999">
        <w:rPr>
          <w:rFonts w:ascii="Arial" w:hAnsi="Arial"/>
          <w:noProof w:val="0"/>
          <w:rtl/>
        </w:rPr>
        <w:t xml:space="preserve"> למסור עדות שקר, היה מוסיף ומפרט את תוכן  הצוואה, אולם הוא הבהיר בהגינותו כי לא שאל כלל את המנוח מהו תוכן צוואתו.</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11.</w:t>
      </w:r>
      <w:r w:rsidRPr="005C1999">
        <w:rPr>
          <w:rFonts w:ascii="Arial" w:hAnsi="Arial"/>
          <w:noProof w:val="0"/>
          <w:rtl/>
        </w:rPr>
        <w:tab/>
        <w:t>הנתבעים לא הגישו תצהירי עדות ראשית, ולכן לא נחקרו על ידי ב"כ התובעים. הנתבעת 2 נחקרה על התצהיר המשלים שהוגש על ידה, העומד בסתירה לעדותה בפ</w:t>
      </w:r>
      <w:r w:rsidR="0026651B">
        <w:rPr>
          <w:rFonts w:ascii="Arial" w:hAnsi="Arial" w:hint="cs"/>
          <w:noProof w:val="0"/>
          <w:rtl/>
        </w:rPr>
        <w:t>נ</w:t>
      </w:r>
      <w:r w:rsidRPr="005C1999">
        <w:rPr>
          <w:rFonts w:ascii="Arial" w:hAnsi="Arial"/>
          <w:noProof w:val="0"/>
          <w:rtl/>
        </w:rPr>
        <w:t>י בית המשפט בתחילת ההליך, ובו עלתה לראשונה טענה בדבר היות המנוח דמנטי. לתצהיר זה צורפו מסמכים רפואיים אולם לא הוגשה חוות דעת רפואית. המסמכים נערכו על בסיס ביקורי הנתבעת 2 אצל רופא משפחה, ללא המנוח. בעניין זה, העידו רבים מן העדים כי המנוח כלל לא סבל מדמנציה.</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12.</w:t>
      </w:r>
      <w:r w:rsidRPr="005C1999">
        <w:rPr>
          <w:rFonts w:ascii="Arial" w:hAnsi="Arial"/>
          <w:noProof w:val="0"/>
          <w:rtl/>
        </w:rPr>
        <w:tab/>
        <w:t>המנוח דאג לנתבעים עוד בחייו. הוא העניק לנתבעת 1 חצי דירה, והעביר כספים רבים לילדיו. לאחר מותו, ביקש המנוח לדאוג לאחיו ולאחיותיו.</w:t>
      </w:r>
    </w:p>
    <w:p w:rsidR="005C1999" w:rsidRPr="005C1999" w:rsidRDefault="005C1999" w:rsidP="005C1999">
      <w:pPr>
        <w:spacing w:line="360" w:lineRule="auto"/>
        <w:ind w:left="720" w:hanging="720"/>
        <w:jc w:val="both"/>
        <w:rPr>
          <w:rFonts w:ascii="Arial" w:hAnsi="Arial"/>
          <w:b/>
          <w:bCs/>
          <w:noProof w:val="0"/>
          <w:u w:val="single"/>
          <w:rtl/>
        </w:rPr>
      </w:pPr>
    </w:p>
    <w:p w:rsidR="005C1999" w:rsidRPr="005C1999" w:rsidRDefault="005C1999" w:rsidP="0053450C">
      <w:pPr>
        <w:spacing w:line="360" w:lineRule="auto"/>
        <w:ind w:left="720"/>
        <w:jc w:val="both"/>
        <w:rPr>
          <w:rFonts w:ascii="Arial" w:hAnsi="Arial"/>
          <w:b/>
          <w:bCs/>
          <w:noProof w:val="0"/>
          <w:u w:val="single"/>
          <w:rtl/>
        </w:rPr>
      </w:pPr>
      <w:r w:rsidRPr="005C1999">
        <w:rPr>
          <w:rFonts w:ascii="Arial" w:hAnsi="Arial"/>
          <w:b/>
          <w:bCs/>
          <w:noProof w:val="0"/>
          <w:u w:val="single"/>
          <w:rtl/>
        </w:rPr>
        <w:lastRenderedPageBreak/>
        <w:t>דיון:</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5C1999">
      <w:pPr>
        <w:spacing w:line="360" w:lineRule="auto"/>
        <w:ind w:left="720" w:hanging="720"/>
        <w:jc w:val="both"/>
        <w:rPr>
          <w:rFonts w:ascii="Arial" w:hAnsi="Arial"/>
          <w:b/>
          <w:bCs/>
          <w:noProof w:val="0"/>
          <w:u w:val="single"/>
          <w:rtl/>
        </w:rPr>
      </w:pPr>
      <w:r w:rsidRPr="005C1999">
        <w:rPr>
          <w:rFonts w:ascii="Arial" w:hAnsi="Arial"/>
          <w:noProof w:val="0"/>
          <w:rtl/>
        </w:rPr>
        <w:tab/>
      </w:r>
      <w:r w:rsidRPr="005C1999">
        <w:rPr>
          <w:rFonts w:ascii="Arial" w:hAnsi="Arial"/>
          <w:b/>
          <w:bCs/>
          <w:noProof w:val="0"/>
          <w:u w:val="single"/>
          <w:rtl/>
        </w:rPr>
        <w:t>האם זכר המנוח את הצוואה שכתב?</w:t>
      </w:r>
    </w:p>
    <w:p w:rsidR="005C1999" w:rsidRPr="005C1999" w:rsidRDefault="005C1999" w:rsidP="005C1999">
      <w:pPr>
        <w:spacing w:line="360" w:lineRule="auto"/>
        <w:ind w:left="720" w:hanging="720"/>
        <w:jc w:val="both"/>
        <w:rPr>
          <w:rFonts w:ascii="Arial" w:hAnsi="Arial"/>
          <w:b/>
          <w:bCs/>
          <w:noProof w:val="0"/>
          <w:u w:val="single"/>
          <w:rtl/>
        </w:rPr>
      </w:pPr>
    </w:p>
    <w:p w:rsidR="005C1999" w:rsidRPr="005C1999" w:rsidRDefault="005C1999" w:rsidP="00C74D6E">
      <w:pPr>
        <w:spacing w:line="360" w:lineRule="auto"/>
        <w:ind w:left="720" w:hanging="720"/>
        <w:jc w:val="both"/>
        <w:rPr>
          <w:rFonts w:ascii="Arial" w:hAnsi="Arial"/>
          <w:noProof w:val="0"/>
          <w:rtl/>
        </w:rPr>
      </w:pPr>
      <w:r w:rsidRPr="005C1999">
        <w:rPr>
          <w:rFonts w:ascii="Arial" w:hAnsi="Arial"/>
          <w:noProof w:val="0"/>
          <w:rtl/>
        </w:rPr>
        <w:t>13.</w:t>
      </w:r>
      <w:r w:rsidRPr="005C1999">
        <w:rPr>
          <w:rFonts w:ascii="Arial" w:hAnsi="Arial"/>
          <w:noProof w:val="0"/>
          <w:rtl/>
        </w:rPr>
        <w:tab/>
        <w:t xml:space="preserve">בבואנו לבחון את שאלת קיומה של צוואת המנוח, נציין תחילה כי בפני ביהמ"ש העידו עדים רבים, אשר התייחסו לרבדים שונים בחיי המנוח, לא כולם רלוונטיים לענייננו, וכן העידו על יחסי המנוח  עם התובעים ועם הנתבעים.  </w:t>
      </w:r>
    </w:p>
    <w:p w:rsidR="005C1999" w:rsidRPr="005C1999" w:rsidRDefault="005C1999" w:rsidP="005C1999">
      <w:pPr>
        <w:spacing w:line="360" w:lineRule="auto"/>
        <w:ind w:left="720"/>
        <w:jc w:val="both"/>
        <w:rPr>
          <w:rFonts w:ascii="Arial" w:hAnsi="Arial"/>
          <w:noProof w:val="0"/>
          <w:rtl/>
        </w:rPr>
      </w:pP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בין היתר, נשאלו העדים אודות שיחות שערכו עם המנוח בענייני צוואתו, כאשר רובם ציינו, כי כלל לא שוחחו עמו בנושא זה, ולא ידעו כי ערך צוואה.</w:t>
      </w:r>
    </w:p>
    <w:p w:rsidR="005C1999" w:rsidRPr="005C1999" w:rsidRDefault="005C1999" w:rsidP="005C1999">
      <w:pPr>
        <w:spacing w:line="360" w:lineRule="auto"/>
        <w:ind w:left="720"/>
        <w:jc w:val="both"/>
        <w:rPr>
          <w:rFonts w:ascii="Arial" w:hAnsi="Arial"/>
          <w:noProof w:val="0"/>
          <w:rtl/>
        </w:rPr>
      </w:pP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א.</w:t>
      </w:r>
      <w:r>
        <w:rPr>
          <w:rFonts w:ascii="Arial" w:hAnsi="Arial"/>
          <w:noProof w:val="0"/>
          <w:rtl/>
        </w:rPr>
        <w:tab/>
        <w:t>הגב' ס</w:t>
      </w:r>
      <w:r>
        <w:rPr>
          <w:rFonts w:ascii="Arial" w:hAnsi="Arial" w:hint="cs"/>
          <w:noProof w:val="0"/>
          <w:rtl/>
        </w:rPr>
        <w:t>'</w:t>
      </w:r>
      <w:r>
        <w:rPr>
          <w:rFonts w:ascii="Arial" w:hAnsi="Arial"/>
          <w:noProof w:val="0"/>
          <w:rtl/>
        </w:rPr>
        <w:t>, בתה של א</w:t>
      </w:r>
      <w:r>
        <w:rPr>
          <w:rFonts w:ascii="Arial" w:hAnsi="Arial" w:hint="cs"/>
          <w:noProof w:val="0"/>
          <w:rtl/>
        </w:rPr>
        <w:t>'</w:t>
      </w:r>
      <w:r w:rsidR="005C1999" w:rsidRPr="005C1999">
        <w:rPr>
          <w:rFonts w:ascii="Arial" w:hAnsi="Arial"/>
          <w:noProof w:val="0"/>
          <w:rtl/>
        </w:rPr>
        <w:t xml:space="preserve">, אחותו של המנוח, סיפרה כי נודע לה על קיומה של הצוואה רק לאחר פטירתו של המנוח, וכי מעולם לא שמעה מפי המנוח או מפי מישהו אחר כי הוא ערך צוואה (עמ' 17 שו' 17-21). </w:t>
      </w:r>
    </w:p>
    <w:p w:rsidR="005C1999" w:rsidRPr="005C1999" w:rsidRDefault="005C1999" w:rsidP="005C1999">
      <w:pPr>
        <w:spacing w:line="360" w:lineRule="auto"/>
        <w:ind w:left="720"/>
        <w:jc w:val="both"/>
        <w:rPr>
          <w:rFonts w:ascii="Arial" w:hAnsi="Arial"/>
          <w:noProof w:val="0"/>
          <w:rtl/>
        </w:rPr>
      </w:pP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ב.</w:t>
      </w:r>
      <w:r>
        <w:rPr>
          <w:rFonts w:ascii="Arial" w:hAnsi="Arial"/>
          <w:noProof w:val="0"/>
          <w:rtl/>
        </w:rPr>
        <w:tab/>
        <w:t>מר ר</w:t>
      </w:r>
      <w:r>
        <w:rPr>
          <w:rFonts w:ascii="Arial" w:hAnsi="Arial" w:hint="cs"/>
          <w:noProof w:val="0"/>
          <w:rtl/>
        </w:rPr>
        <w:t>.ז</w:t>
      </w:r>
      <w:r w:rsidR="005C1999" w:rsidRPr="005C1999">
        <w:rPr>
          <w:rFonts w:ascii="Arial" w:hAnsi="Arial"/>
          <w:noProof w:val="0"/>
          <w:rtl/>
        </w:rPr>
        <w:t xml:space="preserve">, חברו של המנוח אשר הכיר אותו משנת 1987 ועד לפטירתו, שכן ניהל את סניף הדואר הצמוד לחנותו של </w:t>
      </w:r>
      <w:r>
        <w:rPr>
          <w:rFonts w:ascii="Arial" w:hAnsi="Arial"/>
          <w:noProof w:val="0"/>
          <w:rtl/>
        </w:rPr>
        <w:t xml:space="preserve">המנוח (עמ' 2 לתצהירו של מר </w:t>
      </w:r>
      <w:r>
        <w:rPr>
          <w:rFonts w:ascii="Arial" w:hAnsi="Arial" w:hint="cs"/>
          <w:noProof w:val="0"/>
          <w:rtl/>
        </w:rPr>
        <w:t>ז'</w:t>
      </w:r>
      <w:r w:rsidR="005C1999" w:rsidRPr="005C1999">
        <w:rPr>
          <w:rFonts w:ascii="Arial" w:hAnsi="Arial"/>
          <w:noProof w:val="0"/>
          <w:rtl/>
        </w:rPr>
        <w:t xml:space="preserve">), העיד כי על אף יחסי החברות בין השניים הם לא שוחחו מעולם על עריכת צוואה (עמ' 24 שו' 12-15). </w:t>
      </w:r>
    </w:p>
    <w:p w:rsidR="005C1999" w:rsidRPr="005C1999" w:rsidRDefault="005C1999" w:rsidP="005C1999">
      <w:pPr>
        <w:spacing w:line="360" w:lineRule="auto"/>
        <w:ind w:left="720"/>
        <w:jc w:val="both"/>
        <w:rPr>
          <w:rFonts w:ascii="Arial" w:hAnsi="Arial"/>
          <w:noProof w:val="0"/>
          <w:rtl/>
        </w:rPr>
      </w:pP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ג.</w:t>
      </w:r>
      <w:r>
        <w:rPr>
          <w:rFonts w:ascii="Arial" w:hAnsi="Arial"/>
          <w:noProof w:val="0"/>
          <w:rtl/>
        </w:rPr>
        <w:tab/>
        <w:t>מר י</w:t>
      </w:r>
      <w:r>
        <w:rPr>
          <w:rFonts w:ascii="Arial" w:hAnsi="Arial" w:hint="cs"/>
          <w:noProof w:val="0"/>
          <w:rtl/>
        </w:rPr>
        <w:t>.ד</w:t>
      </w:r>
      <w:r w:rsidR="005C1999" w:rsidRPr="005C1999">
        <w:rPr>
          <w:rFonts w:ascii="Arial" w:hAnsi="Arial"/>
          <w:noProof w:val="0"/>
          <w:rtl/>
        </w:rPr>
        <w:t>, גיסו של המנוח ואחיה של הנתבעת 1, העיד כי על אף הקשר המשפחתי הקרוב ביניהם, לא שמע מעולם מפי המנוח כי ערך צוואה, וכי להערכתו שכח המנוח כי עשה את הצוואה (עמ' 27 שו' 21-22).</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 xml:space="preserve"> </w:t>
      </w: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ד.</w:t>
      </w:r>
      <w:r>
        <w:rPr>
          <w:rFonts w:ascii="Arial" w:hAnsi="Arial"/>
          <w:noProof w:val="0"/>
          <w:rtl/>
        </w:rPr>
        <w:tab/>
        <w:t>מר ח</w:t>
      </w:r>
      <w:r>
        <w:rPr>
          <w:rFonts w:ascii="Arial" w:hAnsi="Arial" w:hint="cs"/>
          <w:noProof w:val="0"/>
          <w:rtl/>
        </w:rPr>
        <w:t>.א</w:t>
      </w:r>
      <w:r w:rsidR="005C1999" w:rsidRPr="005C1999">
        <w:rPr>
          <w:rFonts w:ascii="Arial" w:hAnsi="Arial"/>
          <w:noProof w:val="0"/>
          <w:rtl/>
        </w:rPr>
        <w:t xml:space="preserve">, שכנו של המנוח במשך 20 שנה, ציין אף הוא כי מעולם לא שוחח עם המנוח בענייני צוואתו (עמ' 38 שו'20-21). </w:t>
      </w:r>
    </w:p>
    <w:p w:rsidR="005C1999" w:rsidRPr="005C1999" w:rsidRDefault="005C1999" w:rsidP="005C1999">
      <w:pPr>
        <w:spacing w:line="360" w:lineRule="auto"/>
        <w:ind w:left="720"/>
        <w:jc w:val="both"/>
        <w:rPr>
          <w:rFonts w:ascii="Arial" w:hAnsi="Arial"/>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ה.</w:t>
      </w:r>
      <w:r>
        <w:rPr>
          <w:rFonts w:ascii="David" w:hAnsi="David"/>
          <w:noProof w:val="0"/>
          <w:rtl/>
        </w:rPr>
        <w:tab/>
        <w:t>מר י</w:t>
      </w:r>
      <w:r>
        <w:rPr>
          <w:rFonts w:ascii="David" w:hAnsi="David" w:hint="cs"/>
          <w:noProof w:val="0"/>
          <w:rtl/>
        </w:rPr>
        <w:t>.מ</w:t>
      </w:r>
      <w:r w:rsidR="005C1999" w:rsidRPr="005C1999">
        <w:rPr>
          <w:rFonts w:ascii="David" w:hAnsi="David"/>
          <w:noProof w:val="0"/>
          <w:rtl/>
        </w:rPr>
        <w:t xml:space="preserve">, חברו של המנוח, הבהיר כי הם מעולם לא שוחחו על צוואת המנוח (עמ' 68 שו' 11-12). </w:t>
      </w:r>
    </w:p>
    <w:p w:rsidR="005C1999" w:rsidRPr="005C1999" w:rsidRDefault="005C1999" w:rsidP="005C1999">
      <w:pPr>
        <w:spacing w:line="360" w:lineRule="auto"/>
        <w:jc w:val="both"/>
        <w:rPr>
          <w:rFonts w:ascii="Arial" w:hAnsi="Arial"/>
          <w:noProof w:val="0"/>
          <w:rtl/>
        </w:rPr>
      </w:pP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ו.</w:t>
      </w:r>
      <w:r>
        <w:rPr>
          <w:rFonts w:ascii="Arial" w:hAnsi="Arial"/>
          <w:noProof w:val="0"/>
          <w:rtl/>
        </w:rPr>
        <w:tab/>
        <w:t>הגב' ז</w:t>
      </w:r>
      <w:r>
        <w:rPr>
          <w:rFonts w:ascii="Arial" w:hAnsi="Arial" w:hint="cs"/>
          <w:noProof w:val="0"/>
          <w:rtl/>
        </w:rPr>
        <w:t>'</w:t>
      </w:r>
      <w:r w:rsidR="005C1999" w:rsidRPr="005C1999">
        <w:rPr>
          <w:rFonts w:ascii="Arial" w:hAnsi="Arial"/>
          <w:noProof w:val="0"/>
          <w:rtl/>
        </w:rPr>
        <w:t>, אימם של בני הזוג של הנתבעים 2 ו-3, ציינה כי המנוח לא שוחח עמה  על צוואתו, אולם הבהיר לה כי עזר לילדיו וכי הוא מאושר מכך (עמ' 43 שו' 22).</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 xml:space="preserve"> </w:t>
      </w: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lastRenderedPageBreak/>
        <w:t>ז.</w:t>
      </w:r>
      <w:r>
        <w:rPr>
          <w:rFonts w:ascii="Arial" w:hAnsi="Arial"/>
          <w:noProof w:val="0"/>
          <w:rtl/>
        </w:rPr>
        <w:tab/>
        <w:t>הגב' א</w:t>
      </w:r>
      <w:r>
        <w:rPr>
          <w:rFonts w:ascii="Arial" w:hAnsi="Arial" w:hint="cs"/>
          <w:noProof w:val="0"/>
          <w:rtl/>
        </w:rPr>
        <w:t>.י</w:t>
      </w:r>
      <w:r w:rsidR="005C1999" w:rsidRPr="005C1999">
        <w:rPr>
          <w:rFonts w:ascii="Arial" w:hAnsi="Arial"/>
          <w:noProof w:val="0"/>
          <w:rtl/>
        </w:rPr>
        <w:t>, רעייתו של הנתבע 3, סיפרה בעדותה כי המנוח "</w:t>
      </w:r>
      <w:r w:rsidR="005C1999" w:rsidRPr="005C1999">
        <w:rPr>
          <w:rFonts w:ascii="Arial" w:hAnsi="Arial"/>
          <w:b/>
          <w:bCs/>
          <w:noProof w:val="0"/>
          <w:rtl/>
        </w:rPr>
        <w:t>תמיד אמר שמה שיש לו הוא רוצה להוריש לילדים"</w:t>
      </w:r>
      <w:r w:rsidR="005C1999" w:rsidRPr="005C1999">
        <w:rPr>
          <w:rFonts w:ascii="Arial" w:hAnsi="Arial"/>
          <w:noProof w:val="0"/>
          <w:rtl/>
        </w:rPr>
        <w:t xml:space="preserve"> (עמ' 45 שו' 9). וכן: "</w:t>
      </w:r>
      <w:r w:rsidR="005C1999" w:rsidRPr="005C1999">
        <w:rPr>
          <w:rFonts w:ascii="Arial" w:hAnsi="Arial"/>
          <w:b/>
          <w:bCs/>
          <w:noProof w:val="0"/>
          <w:rtl/>
        </w:rPr>
        <w:t>כשהיינו מדברים. תמיד הוא אמר, בשבילכם הכל, זה היה מן ביטוי של אבא לילדים שלו"</w:t>
      </w:r>
      <w:r w:rsidR="005C1999" w:rsidRPr="005C1999">
        <w:rPr>
          <w:rFonts w:ascii="Arial" w:hAnsi="Arial"/>
          <w:noProof w:val="0"/>
          <w:rtl/>
        </w:rPr>
        <w:t xml:space="preserve"> (עמ' 45 שו' 11).  </w:t>
      </w:r>
    </w:p>
    <w:p w:rsidR="005C1999" w:rsidRPr="005C1999" w:rsidRDefault="005C1999" w:rsidP="005C1999">
      <w:pPr>
        <w:spacing w:line="360" w:lineRule="auto"/>
        <w:ind w:left="720"/>
        <w:jc w:val="both"/>
        <w:rPr>
          <w:rFonts w:ascii="Arial" w:hAnsi="Arial"/>
          <w:noProof w:val="0"/>
          <w:rtl/>
        </w:rPr>
      </w:pPr>
    </w:p>
    <w:p w:rsidR="005C1999" w:rsidRPr="005C1999" w:rsidRDefault="005C1999" w:rsidP="005C1999">
      <w:pPr>
        <w:spacing w:line="360" w:lineRule="auto"/>
        <w:ind w:left="1440" w:hanging="720"/>
        <w:jc w:val="both"/>
        <w:rPr>
          <w:rFonts w:ascii="Arial" w:hAnsi="Arial"/>
          <w:noProof w:val="0"/>
          <w:rtl/>
        </w:rPr>
      </w:pPr>
      <w:r w:rsidRPr="005C1999">
        <w:rPr>
          <w:rFonts w:ascii="Arial" w:hAnsi="Arial"/>
          <w:noProof w:val="0"/>
          <w:rtl/>
        </w:rPr>
        <w:t>ח.</w:t>
      </w:r>
      <w:r w:rsidRPr="005C1999">
        <w:rPr>
          <w:rFonts w:ascii="Arial" w:hAnsi="Arial"/>
          <w:noProof w:val="0"/>
          <w:rtl/>
        </w:rPr>
        <w:tab/>
        <w:t>הזוכים על פי הצוואה לא ידעו דבר אודות צוואת המנוח.</w:t>
      </w:r>
    </w:p>
    <w:p w:rsidR="005C1999" w:rsidRPr="005C1999" w:rsidRDefault="005C1999" w:rsidP="005C1999">
      <w:pPr>
        <w:spacing w:line="360" w:lineRule="auto"/>
        <w:ind w:left="1440" w:hanging="720"/>
        <w:jc w:val="both"/>
        <w:rPr>
          <w:rFonts w:ascii="Arial" w:hAnsi="Arial"/>
          <w:noProof w:val="0"/>
          <w:rtl/>
        </w:rPr>
      </w:pPr>
    </w:p>
    <w:p w:rsidR="005C1999" w:rsidRPr="005C1999" w:rsidRDefault="005C1999" w:rsidP="005C1999">
      <w:pPr>
        <w:spacing w:line="360" w:lineRule="auto"/>
        <w:ind w:left="1440"/>
        <w:jc w:val="both"/>
        <w:rPr>
          <w:rFonts w:ascii="Arial" w:hAnsi="Arial"/>
          <w:noProof w:val="0"/>
          <w:rtl/>
        </w:rPr>
      </w:pPr>
      <w:r w:rsidRPr="005C1999">
        <w:rPr>
          <w:rFonts w:ascii="Arial" w:hAnsi="Arial"/>
          <w:noProof w:val="0"/>
          <w:rtl/>
        </w:rPr>
        <w:t>התובע 1 ציין  בתצהירו  כי המנוח לא שיתף אותו  בכך שערך צוואה:</w:t>
      </w:r>
    </w:p>
    <w:p w:rsidR="005C1999" w:rsidRPr="005C1999" w:rsidRDefault="005C1999" w:rsidP="005C1999">
      <w:pPr>
        <w:spacing w:line="360" w:lineRule="auto"/>
        <w:ind w:left="1440" w:hanging="720"/>
        <w:jc w:val="both"/>
        <w:rPr>
          <w:rFonts w:ascii="Arial" w:hAnsi="Arial"/>
          <w:noProof w:val="0"/>
          <w:rtl/>
        </w:rPr>
      </w:pPr>
      <w:r w:rsidRPr="005C1999">
        <w:rPr>
          <w:rFonts w:ascii="Arial" w:hAnsi="Arial"/>
          <w:noProof w:val="0"/>
          <w:rtl/>
        </w:rPr>
        <w:tab/>
        <w:t>"</w:t>
      </w:r>
      <w:r w:rsidR="0026651B">
        <w:rPr>
          <w:rFonts w:ascii="Arial" w:hAnsi="Arial"/>
          <w:b/>
          <w:bCs/>
          <w:noProof w:val="0"/>
          <w:rtl/>
        </w:rPr>
        <w:t>אני לא ידעתי על הצוואה ש</w:t>
      </w:r>
      <w:r w:rsidR="0026651B">
        <w:rPr>
          <w:rFonts w:ascii="Arial" w:hAnsi="Arial" w:hint="cs"/>
          <w:b/>
          <w:bCs/>
          <w:noProof w:val="0"/>
          <w:rtl/>
        </w:rPr>
        <w:t>____</w:t>
      </w:r>
      <w:r w:rsidRPr="005C1999">
        <w:rPr>
          <w:rFonts w:ascii="Arial" w:hAnsi="Arial"/>
          <w:b/>
          <w:bCs/>
          <w:noProof w:val="0"/>
          <w:rtl/>
        </w:rPr>
        <w:t xml:space="preserve"> עשה בשנת 1973. לא ידעתי עליה בזמן עשייתה ולא ידעתי עליה לאורך כל השנים ולא ידעתי עליה בע</w:t>
      </w:r>
      <w:r w:rsidR="0026651B">
        <w:rPr>
          <w:rFonts w:ascii="Arial" w:hAnsi="Arial"/>
          <w:b/>
          <w:bCs/>
          <w:noProof w:val="0"/>
          <w:rtl/>
        </w:rPr>
        <w:t xml:space="preserve">ת מותו של </w:t>
      </w:r>
      <w:r w:rsidR="0026651B">
        <w:rPr>
          <w:rFonts w:ascii="Arial" w:hAnsi="Arial" w:hint="cs"/>
          <w:b/>
          <w:bCs/>
          <w:noProof w:val="0"/>
          <w:rtl/>
        </w:rPr>
        <w:t>____</w:t>
      </w:r>
      <w:r w:rsidR="0026651B">
        <w:rPr>
          <w:rFonts w:ascii="Arial" w:hAnsi="Arial"/>
          <w:b/>
          <w:bCs/>
          <w:noProof w:val="0"/>
          <w:rtl/>
        </w:rPr>
        <w:t xml:space="preserve">. נודע לי על הצוואה של </w:t>
      </w:r>
      <w:r w:rsidR="0026651B">
        <w:rPr>
          <w:rFonts w:ascii="Arial" w:hAnsi="Arial" w:hint="cs"/>
          <w:b/>
          <w:bCs/>
          <w:noProof w:val="0"/>
          <w:rtl/>
        </w:rPr>
        <w:t>___</w:t>
      </w:r>
      <w:r w:rsidRPr="005C1999">
        <w:rPr>
          <w:rFonts w:ascii="Arial" w:hAnsi="Arial"/>
          <w:b/>
          <w:bCs/>
          <w:noProof w:val="0"/>
          <w:rtl/>
        </w:rPr>
        <w:t xml:space="preserve"> רק מתוך הודעת רשם הירושות שאצלו נתגלתה הצוואה" </w:t>
      </w:r>
      <w:r w:rsidRPr="005C1999">
        <w:rPr>
          <w:rFonts w:ascii="Arial" w:hAnsi="Arial"/>
          <w:noProof w:val="0"/>
          <w:rtl/>
        </w:rPr>
        <w:t>(סע' 40 לתצהיר).</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ab/>
        <w:t>הוא שב על הדברים בעדותו:</w:t>
      </w:r>
    </w:p>
    <w:p w:rsidR="005C1999" w:rsidRPr="005C1999" w:rsidRDefault="005C1999" w:rsidP="005C1999">
      <w:pPr>
        <w:spacing w:line="360" w:lineRule="auto"/>
        <w:ind w:left="720"/>
        <w:jc w:val="both"/>
        <w:rPr>
          <w:rFonts w:ascii="Arial" w:hAnsi="Arial"/>
          <w:b/>
          <w:bCs/>
          <w:noProof w:val="0"/>
          <w:rtl/>
        </w:rPr>
      </w:pPr>
      <w:r w:rsidRPr="005C1999">
        <w:rPr>
          <w:rFonts w:ascii="Arial" w:hAnsi="Arial"/>
          <w:noProof w:val="0"/>
          <w:rtl/>
        </w:rPr>
        <w:tab/>
        <w:t>"</w:t>
      </w:r>
      <w:r w:rsidRPr="005C1999">
        <w:rPr>
          <w:rFonts w:ascii="Arial" w:hAnsi="Arial"/>
          <w:b/>
          <w:bCs/>
          <w:noProof w:val="0"/>
          <w:rtl/>
        </w:rPr>
        <w:t>ש.: למה הוא עשה את הצוואה ב- 73 אם היה בריא לחלוטין?</w:t>
      </w:r>
    </w:p>
    <w:p w:rsidR="005C1999" w:rsidRPr="005C1999" w:rsidRDefault="005C1999" w:rsidP="005C1999">
      <w:pPr>
        <w:spacing w:line="360" w:lineRule="auto"/>
        <w:ind w:left="720"/>
        <w:jc w:val="both"/>
        <w:rPr>
          <w:rFonts w:ascii="Arial" w:hAnsi="Arial"/>
          <w:noProof w:val="0"/>
          <w:rtl/>
        </w:rPr>
      </w:pPr>
      <w:r w:rsidRPr="005C1999">
        <w:rPr>
          <w:rFonts w:ascii="Arial" w:hAnsi="Arial"/>
          <w:b/>
          <w:bCs/>
          <w:noProof w:val="0"/>
          <w:rtl/>
        </w:rPr>
        <w:tab/>
        <w:t>ת. אני לא יודע. הוא לא אמר לי"</w:t>
      </w:r>
      <w:r w:rsidRPr="005C1999">
        <w:rPr>
          <w:rFonts w:ascii="Arial" w:hAnsi="Arial"/>
          <w:noProof w:val="0"/>
          <w:rtl/>
        </w:rPr>
        <w:t xml:space="preserve"> (עמ' 128 ש' 12-13).</w:t>
      </w:r>
    </w:p>
    <w:p w:rsidR="005C1999" w:rsidRPr="005C1999" w:rsidRDefault="005C1999" w:rsidP="005C1999">
      <w:pPr>
        <w:spacing w:line="360" w:lineRule="auto"/>
        <w:ind w:left="720"/>
        <w:jc w:val="both"/>
        <w:rPr>
          <w:rFonts w:ascii="Arial" w:hAnsi="Arial"/>
          <w:noProof w:val="0"/>
          <w:rtl/>
        </w:rPr>
      </w:pP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ט.</w:t>
      </w:r>
      <w:r w:rsidRPr="005C1999">
        <w:rPr>
          <w:rFonts w:ascii="Arial" w:hAnsi="Arial"/>
          <w:noProof w:val="0"/>
          <w:rtl/>
        </w:rPr>
        <w:tab/>
        <w:t>דברים דומים הצהיר התובע 2:</w:t>
      </w:r>
    </w:p>
    <w:p w:rsidR="005C1999" w:rsidRPr="005C1999" w:rsidRDefault="005C1999" w:rsidP="005C1999">
      <w:pPr>
        <w:spacing w:line="360" w:lineRule="auto"/>
        <w:ind w:left="1440"/>
        <w:jc w:val="both"/>
        <w:rPr>
          <w:rFonts w:ascii="Arial" w:hAnsi="Arial"/>
          <w:noProof w:val="0"/>
          <w:rtl/>
        </w:rPr>
      </w:pPr>
      <w:r w:rsidRPr="005C1999">
        <w:rPr>
          <w:rFonts w:ascii="Arial" w:hAnsi="Arial"/>
          <w:noProof w:val="0"/>
          <w:rtl/>
        </w:rPr>
        <w:t>"</w:t>
      </w:r>
      <w:r w:rsidRPr="005C1999">
        <w:rPr>
          <w:rFonts w:ascii="Arial" w:hAnsi="Arial"/>
          <w:b/>
          <w:bCs/>
          <w:noProof w:val="0"/>
          <w:rtl/>
        </w:rPr>
        <w:t>המנוח מעולם לא סיפר לי כי הוריש לי רבע מעיזבונו. לא ידעתי על הצוואה עד ששמעתי כי צוואה כזו נמצאה ע"י רשם הירושות"</w:t>
      </w:r>
      <w:r w:rsidRPr="005C1999">
        <w:rPr>
          <w:rFonts w:ascii="Arial" w:hAnsi="Arial"/>
          <w:noProof w:val="0"/>
          <w:rtl/>
        </w:rPr>
        <w:t xml:space="preserve"> (סע' 22 לתצהיר).</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line="360" w:lineRule="auto"/>
        <w:jc w:val="both"/>
        <w:rPr>
          <w:rFonts w:ascii="Arial" w:hAnsi="Arial"/>
          <w:noProof w:val="0"/>
          <w:rtl/>
        </w:rPr>
      </w:pPr>
      <w:r w:rsidRPr="005C1999">
        <w:rPr>
          <w:rFonts w:ascii="Arial" w:hAnsi="Arial"/>
          <w:noProof w:val="0"/>
          <w:rtl/>
        </w:rPr>
        <w:tab/>
        <w:t>י.</w:t>
      </w:r>
      <w:r w:rsidRPr="005C1999">
        <w:rPr>
          <w:rFonts w:ascii="Arial" w:hAnsi="Arial"/>
          <w:noProof w:val="0"/>
          <w:rtl/>
        </w:rPr>
        <w:tab/>
        <w:t>גם התובע 3 לא ידע על הצוואה. לדבריו:</w:t>
      </w:r>
    </w:p>
    <w:p w:rsidR="005C1999" w:rsidRPr="005C1999" w:rsidRDefault="0026651B" w:rsidP="005C1999">
      <w:pPr>
        <w:spacing w:line="360" w:lineRule="auto"/>
        <w:ind w:left="1440"/>
        <w:jc w:val="both"/>
        <w:rPr>
          <w:rFonts w:ascii="Arial" w:hAnsi="Arial"/>
          <w:noProof w:val="0"/>
          <w:rtl/>
        </w:rPr>
      </w:pPr>
      <w:r>
        <w:rPr>
          <w:rFonts w:ascii="Arial" w:hAnsi="Arial"/>
          <w:b/>
          <w:bCs/>
          <w:noProof w:val="0"/>
          <w:rtl/>
        </w:rPr>
        <w:t>"</w:t>
      </w:r>
      <w:r>
        <w:rPr>
          <w:rFonts w:ascii="Arial" w:hAnsi="Arial" w:hint="cs"/>
          <w:b/>
          <w:bCs/>
          <w:noProof w:val="0"/>
          <w:rtl/>
        </w:rPr>
        <w:t>___</w:t>
      </w:r>
      <w:r w:rsidR="005C1999" w:rsidRPr="005C1999">
        <w:rPr>
          <w:rFonts w:ascii="Arial" w:hAnsi="Arial"/>
          <w:b/>
          <w:bCs/>
          <w:noProof w:val="0"/>
          <w:rtl/>
        </w:rPr>
        <w:t xml:space="preserve"> מעולם לא אמר לי שהוא עשה צוואה, או שהצוואה לטובתי. לא ידעתי דבר על הצוואה"</w:t>
      </w:r>
      <w:r w:rsidR="005C1999" w:rsidRPr="005C1999">
        <w:rPr>
          <w:rFonts w:ascii="Arial" w:hAnsi="Arial"/>
          <w:noProof w:val="0"/>
          <w:rtl/>
        </w:rPr>
        <w:t xml:space="preserve"> (סע' 34 לתצהיר).</w:t>
      </w:r>
    </w:p>
    <w:p w:rsidR="005C1999" w:rsidRPr="005C1999" w:rsidRDefault="005C1999" w:rsidP="005C1999">
      <w:pPr>
        <w:spacing w:line="360" w:lineRule="auto"/>
        <w:ind w:left="720"/>
        <w:jc w:val="both"/>
        <w:rPr>
          <w:rFonts w:ascii="Arial" w:hAnsi="Arial"/>
          <w:noProof w:val="0"/>
          <w:rtl/>
        </w:rPr>
      </w:pPr>
    </w:p>
    <w:p w:rsidR="005C1999" w:rsidRPr="005C1999" w:rsidRDefault="005C1999" w:rsidP="005C1999">
      <w:pPr>
        <w:spacing w:line="360" w:lineRule="auto"/>
        <w:ind w:left="1440" w:hanging="720"/>
        <w:jc w:val="both"/>
        <w:rPr>
          <w:rFonts w:ascii="Arial" w:hAnsi="Arial"/>
          <w:noProof w:val="0"/>
          <w:rtl/>
        </w:rPr>
      </w:pPr>
      <w:r w:rsidRPr="005C1999">
        <w:rPr>
          <w:rFonts w:ascii="Arial" w:hAnsi="Arial"/>
          <w:noProof w:val="0"/>
          <w:rtl/>
        </w:rPr>
        <w:t>יא.</w:t>
      </w:r>
      <w:r w:rsidRPr="005C1999">
        <w:rPr>
          <w:rFonts w:ascii="Arial" w:hAnsi="Arial"/>
          <w:noProof w:val="0"/>
          <w:rtl/>
        </w:rPr>
        <w:tab/>
        <w:t>הזוכה הרב</w:t>
      </w:r>
      <w:r w:rsidR="0026651B">
        <w:rPr>
          <w:rFonts w:ascii="Arial" w:hAnsi="Arial"/>
          <w:noProof w:val="0"/>
          <w:rtl/>
        </w:rPr>
        <w:t>יעי על פי הצוואה, מר ע</w:t>
      </w:r>
      <w:r w:rsidR="0026651B">
        <w:rPr>
          <w:rFonts w:ascii="Arial" w:hAnsi="Arial" w:hint="cs"/>
          <w:noProof w:val="0"/>
          <w:rtl/>
        </w:rPr>
        <w:t>.ד</w:t>
      </w:r>
      <w:r w:rsidRPr="005C1999">
        <w:rPr>
          <w:rFonts w:ascii="Arial" w:hAnsi="Arial"/>
          <w:noProof w:val="0"/>
          <w:rtl/>
        </w:rPr>
        <w:t>, בן אחותו של המנוח, העיד כי המנוח מעולם לא אמר לו כי הוא מופיע בצוואתו (עמ' 13 ש' 6-7). לדבריו, הגיש תצהיר הסתלקות מן הצוואה משום ש: "</w:t>
      </w:r>
      <w:r w:rsidRPr="005C1999">
        <w:rPr>
          <w:rFonts w:ascii="Arial" w:hAnsi="Arial"/>
          <w:b/>
          <w:bCs/>
          <w:noProof w:val="0"/>
          <w:rtl/>
        </w:rPr>
        <w:t>אני חושב שלא מגיע לי</w:t>
      </w:r>
      <w:r w:rsidRPr="005C1999">
        <w:rPr>
          <w:rFonts w:ascii="Arial" w:hAnsi="Arial"/>
          <w:noProof w:val="0"/>
          <w:rtl/>
        </w:rPr>
        <w:t>" (עמ' 15 שו' 22).</w:t>
      </w:r>
    </w:p>
    <w:p w:rsidR="005C1999" w:rsidRPr="005C1999" w:rsidRDefault="005C1999" w:rsidP="005C1999">
      <w:pPr>
        <w:spacing w:line="360" w:lineRule="auto"/>
        <w:ind w:left="1440" w:hanging="720"/>
        <w:jc w:val="both"/>
        <w:rPr>
          <w:rFonts w:ascii="Arial" w:hAnsi="Arial"/>
          <w:noProof w:val="0"/>
          <w:rtl/>
        </w:rPr>
      </w:pPr>
    </w:p>
    <w:p w:rsidR="005C1999" w:rsidRPr="005C1999" w:rsidRDefault="005C1999" w:rsidP="005C1999">
      <w:pPr>
        <w:spacing w:after="160" w:line="360" w:lineRule="auto"/>
        <w:ind w:left="720" w:hanging="720"/>
        <w:jc w:val="both"/>
        <w:rPr>
          <w:rFonts w:ascii="Arial" w:hAnsi="Arial"/>
          <w:noProof w:val="0"/>
          <w:rtl/>
        </w:rPr>
      </w:pPr>
      <w:r w:rsidRPr="005C1999">
        <w:rPr>
          <w:rFonts w:ascii="Arial" w:hAnsi="Arial"/>
          <w:noProof w:val="0"/>
          <w:rtl/>
        </w:rPr>
        <w:t>14.</w:t>
      </w:r>
      <w:r w:rsidRPr="005C1999">
        <w:rPr>
          <w:rFonts w:ascii="Arial" w:hAnsi="Arial"/>
          <w:noProof w:val="0"/>
          <w:rtl/>
        </w:rPr>
        <w:tab/>
        <w:t xml:space="preserve">שני עדים </w:t>
      </w:r>
      <w:r w:rsidR="0032253E">
        <w:rPr>
          <w:rFonts w:ascii="Arial" w:hAnsi="Arial" w:hint="cs"/>
          <w:noProof w:val="0"/>
          <w:rtl/>
        </w:rPr>
        <w:t xml:space="preserve">טענו כי </w:t>
      </w:r>
      <w:r w:rsidRPr="005C1999">
        <w:rPr>
          <w:rFonts w:ascii="Arial" w:hAnsi="Arial"/>
          <w:noProof w:val="0"/>
          <w:rtl/>
        </w:rPr>
        <w:t>שוחחו עם המנוח בעניין צוואתו.</w:t>
      </w:r>
    </w:p>
    <w:p w:rsidR="005C1999" w:rsidRPr="005C1999" w:rsidRDefault="0026651B" w:rsidP="005C1999">
      <w:pPr>
        <w:spacing w:after="160" w:line="360" w:lineRule="auto"/>
        <w:ind w:left="720"/>
        <w:jc w:val="both"/>
        <w:rPr>
          <w:rFonts w:ascii="Arial" w:hAnsi="Arial"/>
          <w:noProof w:val="0"/>
          <w:rtl/>
        </w:rPr>
      </w:pPr>
      <w:r>
        <w:rPr>
          <w:rFonts w:ascii="Arial" w:hAnsi="Arial"/>
          <w:noProof w:val="0"/>
          <w:rtl/>
        </w:rPr>
        <w:t xml:space="preserve">הראשון, מר </w:t>
      </w:r>
      <w:r>
        <w:rPr>
          <w:rFonts w:ascii="Arial" w:hAnsi="Arial" w:hint="cs"/>
          <w:noProof w:val="0"/>
          <w:rtl/>
        </w:rPr>
        <w:t>י.ז</w:t>
      </w:r>
      <w:r w:rsidR="005C1999" w:rsidRPr="005C1999">
        <w:rPr>
          <w:rFonts w:ascii="Arial" w:hAnsi="Arial"/>
          <w:noProof w:val="0"/>
          <w:rtl/>
        </w:rPr>
        <w:t xml:space="preserve">, בעלה של הנתבעת 2, תיאר מספר שיחות שניהל עם המנוח בנושא. </w:t>
      </w:r>
    </w:p>
    <w:p w:rsidR="005C1999" w:rsidRPr="005C1999" w:rsidRDefault="005C1999" w:rsidP="005C1999">
      <w:pPr>
        <w:spacing w:after="160" w:line="360" w:lineRule="auto"/>
        <w:ind w:left="720" w:hanging="720"/>
        <w:jc w:val="both"/>
        <w:rPr>
          <w:rFonts w:ascii="Arial" w:hAnsi="Arial"/>
          <w:noProof w:val="0"/>
          <w:rtl/>
        </w:rPr>
      </w:pPr>
      <w:r w:rsidRPr="005C1999">
        <w:rPr>
          <w:rFonts w:ascii="Arial" w:hAnsi="Arial"/>
          <w:noProof w:val="0"/>
          <w:rtl/>
        </w:rPr>
        <w:tab/>
        <w:t xml:space="preserve">כך, בסע' 13 לתצהירו: </w:t>
      </w:r>
    </w:p>
    <w:p w:rsidR="005C1999" w:rsidRPr="005C1999" w:rsidRDefault="005C1999" w:rsidP="005C1999">
      <w:pPr>
        <w:spacing w:after="160" w:line="360" w:lineRule="auto"/>
        <w:ind w:left="720" w:hanging="720"/>
        <w:jc w:val="both"/>
        <w:rPr>
          <w:rFonts w:ascii="Arial" w:hAnsi="Arial"/>
          <w:noProof w:val="0"/>
          <w:rtl/>
        </w:rPr>
      </w:pPr>
      <w:r w:rsidRPr="005C1999">
        <w:rPr>
          <w:rFonts w:ascii="Arial" w:hAnsi="Arial"/>
          <w:noProof w:val="0"/>
          <w:rtl/>
        </w:rPr>
        <w:lastRenderedPageBreak/>
        <w:tab/>
        <w:t>"</w:t>
      </w:r>
      <w:r w:rsidRPr="005C1999">
        <w:rPr>
          <w:rFonts w:ascii="Arial" w:hAnsi="Arial"/>
          <w:b/>
          <w:bCs/>
          <w:noProof w:val="0"/>
          <w:rtl/>
        </w:rPr>
        <w:t xml:space="preserve">תמיד היו </w:t>
      </w:r>
      <w:r w:rsidR="0026651B">
        <w:rPr>
          <w:rFonts w:ascii="Arial" w:hAnsi="Arial"/>
          <w:b/>
          <w:bCs/>
          <w:noProof w:val="0"/>
          <w:rtl/>
        </w:rPr>
        <w:t xml:space="preserve">לי שיחות ארוכות ומעניינות עם </w:t>
      </w:r>
      <w:r w:rsidR="0026651B">
        <w:rPr>
          <w:rFonts w:ascii="Arial" w:hAnsi="Arial" w:hint="cs"/>
          <w:b/>
          <w:bCs/>
          <w:noProof w:val="0"/>
          <w:rtl/>
        </w:rPr>
        <w:t>___</w:t>
      </w:r>
      <w:r w:rsidRPr="005C1999">
        <w:rPr>
          <w:rFonts w:ascii="Arial" w:hAnsi="Arial"/>
          <w:b/>
          <w:bCs/>
          <w:noProof w:val="0"/>
          <w:rtl/>
        </w:rPr>
        <w:t xml:space="preserve"> ז"ל. במהלך השנים שאלתי אותו לא אחת האם ערך צוואה ותמיד השיב לי שלא ערך צוואה ושיום אחד הוא יעשה זאת והיה מוסיף ואומר ש"זה לא ממש משנה כי לפי החוק ממילא הכל הולך לאשתי ולשני ילדיי אז אני לא דואג".</w:t>
      </w:r>
    </w:p>
    <w:p w:rsidR="005C1999" w:rsidRPr="005C1999" w:rsidRDefault="005C1999" w:rsidP="005C1999">
      <w:pPr>
        <w:spacing w:after="160" w:line="360" w:lineRule="auto"/>
        <w:ind w:left="720"/>
        <w:jc w:val="both"/>
        <w:rPr>
          <w:rFonts w:ascii="Arial" w:hAnsi="Arial"/>
          <w:noProof w:val="0"/>
          <w:rtl/>
        </w:rPr>
      </w:pPr>
      <w:r w:rsidRPr="005C1999">
        <w:rPr>
          <w:rFonts w:ascii="Arial" w:hAnsi="Arial"/>
          <w:noProof w:val="0"/>
          <w:rtl/>
        </w:rPr>
        <w:t>ובחקירתו:</w:t>
      </w:r>
    </w:p>
    <w:p w:rsidR="005C1999" w:rsidRPr="005C1999" w:rsidRDefault="005C1999" w:rsidP="005C1999">
      <w:pPr>
        <w:spacing w:after="160" w:line="360" w:lineRule="auto"/>
        <w:ind w:left="720"/>
        <w:jc w:val="both"/>
        <w:rPr>
          <w:rFonts w:ascii="David" w:hAnsi="David"/>
          <w:b/>
          <w:bCs/>
          <w:noProof w:val="0"/>
          <w:rtl/>
        </w:rPr>
      </w:pPr>
      <w:r w:rsidRPr="005C1999">
        <w:rPr>
          <w:rFonts w:ascii="Arial" w:hAnsi="Arial"/>
          <w:noProof w:val="0"/>
          <w:rtl/>
        </w:rPr>
        <w:t>"</w:t>
      </w:r>
      <w:r w:rsidRPr="005C1999">
        <w:rPr>
          <w:rFonts w:ascii="David" w:hAnsi="David"/>
          <w:b/>
          <w:bCs/>
          <w:noProof w:val="0"/>
          <w:rtl/>
        </w:rPr>
        <w:t xml:space="preserve">כן. היו לנו שיחות ארוכות על דברים מהסוג הזה ושאלתי אותו אם הוא סידר את הדברים שלו, אם ערך צוואה ואמר שלא. אמר ממילא מה שיש לי הולך לשני הילדים שלי. אף אחד לא לוקח איתו שום דבר לקבר. </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ש.</w:t>
      </w:r>
      <w:r w:rsidRPr="005C1999">
        <w:rPr>
          <w:rFonts w:ascii="David" w:hAnsi="David"/>
          <w:b/>
          <w:bCs/>
          <w:noProof w:val="0"/>
          <w:rtl/>
        </w:rPr>
        <w:tab/>
        <w:t>איפה התקיימה השיחה הזו?</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ת.</w:t>
      </w:r>
      <w:r w:rsidRPr="005C1999">
        <w:rPr>
          <w:rFonts w:ascii="David" w:hAnsi="David"/>
          <w:b/>
          <w:bCs/>
          <w:noProof w:val="0"/>
          <w:rtl/>
        </w:rPr>
        <w:tab/>
        <w:t xml:space="preserve">פעם היה בחנות, פעם בחוץ, פעם בבית. הוא היה איתי כל הזמן. </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ש.</w:t>
      </w:r>
      <w:r w:rsidRPr="005C1999">
        <w:rPr>
          <w:rFonts w:ascii="David" w:hAnsi="David"/>
          <w:b/>
          <w:bCs/>
          <w:noProof w:val="0"/>
          <w:rtl/>
        </w:rPr>
        <w:tab/>
        <w:t>שלוש פעמים שוחחתם על הנושא הזה?</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ת.</w:t>
      </w:r>
      <w:r w:rsidRPr="005C1999">
        <w:rPr>
          <w:rFonts w:ascii="David" w:hAnsi="David"/>
          <w:b/>
          <w:bCs/>
          <w:noProof w:val="0"/>
          <w:rtl/>
        </w:rPr>
        <w:tab/>
        <w:t xml:space="preserve">אם אני זוכר נכון פעמיים שלוש. </w:t>
      </w:r>
    </w:p>
    <w:p w:rsidR="005C1999" w:rsidRPr="005C1999" w:rsidRDefault="005C1999" w:rsidP="005C1999">
      <w:pPr>
        <w:spacing w:line="360" w:lineRule="auto"/>
        <w:ind w:left="720"/>
        <w:rPr>
          <w:rFonts w:ascii="David" w:hAnsi="David"/>
          <w:b/>
          <w:bCs/>
          <w:noProof w:val="0"/>
        </w:rPr>
      </w:pPr>
      <w:r w:rsidRPr="005C1999">
        <w:rPr>
          <w:rFonts w:ascii="David" w:hAnsi="David"/>
          <w:b/>
          <w:bCs/>
          <w:noProof w:val="0"/>
          <w:rtl/>
        </w:rPr>
        <w:t>ש.</w:t>
      </w:r>
      <w:r w:rsidRPr="005C1999">
        <w:rPr>
          <w:rFonts w:ascii="David" w:hAnsi="David"/>
          <w:b/>
          <w:bCs/>
          <w:noProof w:val="0"/>
          <w:rtl/>
        </w:rPr>
        <w:tab/>
        <w:t>ובכל הפעמים אמר לך שלא ערך צוואה?</w:t>
      </w:r>
    </w:p>
    <w:p w:rsidR="005C1999" w:rsidRPr="005C1999" w:rsidRDefault="005C1999" w:rsidP="005C1999">
      <w:pPr>
        <w:spacing w:line="360" w:lineRule="auto"/>
        <w:ind w:left="720"/>
        <w:rPr>
          <w:rFonts w:ascii="David" w:hAnsi="David"/>
          <w:b/>
          <w:bCs/>
          <w:noProof w:val="0"/>
          <w:rtl/>
        </w:rPr>
      </w:pPr>
      <w:r w:rsidRPr="005C1999">
        <w:rPr>
          <w:rFonts w:ascii="David" w:hAnsi="David"/>
          <w:b/>
          <w:bCs/>
          <w:noProof w:val="0"/>
          <w:rtl/>
        </w:rPr>
        <w:t>ת.</w:t>
      </w:r>
      <w:r w:rsidRPr="005C1999">
        <w:rPr>
          <w:rFonts w:ascii="David" w:hAnsi="David"/>
          <w:b/>
          <w:bCs/>
          <w:noProof w:val="0"/>
          <w:rtl/>
        </w:rPr>
        <w:tab/>
        <w:t xml:space="preserve">הוא כל הזמן אמר שכל מה שיש לו הולך לשני הילדים שלו". </w:t>
      </w:r>
    </w:p>
    <w:p w:rsidR="005C1999" w:rsidRPr="005C1999" w:rsidRDefault="005C1999" w:rsidP="005C1999">
      <w:pPr>
        <w:spacing w:line="360" w:lineRule="auto"/>
        <w:ind w:left="720"/>
        <w:rPr>
          <w:rFonts w:ascii="David" w:hAnsi="David"/>
          <w:noProof w:val="0"/>
          <w:rtl/>
        </w:rPr>
      </w:pPr>
      <w:r w:rsidRPr="005C1999">
        <w:rPr>
          <w:rFonts w:ascii="David" w:hAnsi="David"/>
          <w:noProof w:val="0"/>
          <w:rtl/>
        </w:rPr>
        <w:t xml:space="preserve">(עמ' 61 שו' 26 עד עמ' 62 שו' 4). </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68555E">
      <w:pPr>
        <w:spacing w:line="360" w:lineRule="auto"/>
        <w:ind w:left="720"/>
        <w:jc w:val="both"/>
        <w:rPr>
          <w:rFonts w:ascii="David" w:hAnsi="David"/>
          <w:noProof w:val="0"/>
          <w:rtl/>
        </w:rPr>
      </w:pPr>
      <w:r>
        <w:rPr>
          <w:rFonts w:ascii="David" w:hAnsi="David"/>
          <w:noProof w:val="0"/>
          <w:rtl/>
        </w:rPr>
        <w:t>מר ז</w:t>
      </w:r>
      <w:r>
        <w:rPr>
          <w:rFonts w:ascii="David" w:hAnsi="David" w:hint="cs"/>
          <w:noProof w:val="0"/>
          <w:rtl/>
        </w:rPr>
        <w:t>'</w:t>
      </w:r>
      <w:r w:rsidR="005C1999" w:rsidRPr="005C1999">
        <w:rPr>
          <w:rFonts w:ascii="David" w:hAnsi="David"/>
          <w:noProof w:val="0"/>
          <w:rtl/>
        </w:rPr>
        <w:t xml:space="preserve"> הבהיר, כי הוא העלה את ה</w:t>
      </w:r>
      <w:r w:rsidR="0068555E">
        <w:rPr>
          <w:rFonts w:ascii="David" w:hAnsi="David"/>
          <w:noProof w:val="0"/>
          <w:rtl/>
        </w:rPr>
        <w:t>דברים בפני המנוח בשיחות שקיימו</w:t>
      </w:r>
      <w:r w:rsidR="005C1999" w:rsidRPr="005C1999">
        <w:rPr>
          <w:rFonts w:ascii="David" w:hAnsi="David"/>
          <w:noProof w:val="0"/>
          <w:rtl/>
        </w:rPr>
        <w:t xml:space="preserve">, ואף  פירט מתי  התקיימו השיחות הללו: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 xml:space="preserve">לדבריו, השיחה הראשונה התקיימה בשנים 2009 או 2010, השיחה השנייה כשנתיים או שלוש לאחר מכן, והשיחה השלישית בתחילת שנת 2013 (ראו עמ' 62 שו' 14, 23-24 ו-29). </w:t>
      </w:r>
    </w:p>
    <w:p w:rsidR="005C1999" w:rsidRPr="005C1999" w:rsidRDefault="0026651B" w:rsidP="005C1999">
      <w:pPr>
        <w:spacing w:line="360" w:lineRule="auto"/>
        <w:ind w:left="720"/>
        <w:jc w:val="both"/>
        <w:rPr>
          <w:rFonts w:ascii="David" w:hAnsi="David"/>
          <w:noProof w:val="0"/>
          <w:rtl/>
        </w:rPr>
      </w:pPr>
      <w:r>
        <w:rPr>
          <w:rFonts w:ascii="David" w:hAnsi="David"/>
          <w:noProof w:val="0"/>
          <w:rtl/>
        </w:rPr>
        <w:t>דבריו של מר ז</w:t>
      </w:r>
      <w:r>
        <w:rPr>
          <w:rFonts w:ascii="David" w:hAnsi="David" w:hint="cs"/>
          <w:noProof w:val="0"/>
          <w:rtl/>
        </w:rPr>
        <w:t>'</w:t>
      </w:r>
      <w:r w:rsidR="005C1999" w:rsidRPr="005C1999">
        <w:rPr>
          <w:rFonts w:ascii="David" w:hAnsi="David"/>
          <w:noProof w:val="0"/>
          <w:rtl/>
        </w:rPr>
        <w:t xml:space="preserve"> לא נסתרו בחקירתו.</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15.</w:t>
      </w:r>
      <w:r w:rsidRPr="005C1999">
        <w:rPr>
          <w:rFonts w:ascii="David" w:hAnsi="David"/>
          <w:noProof w:val="0"/>
          <w:rtl/>
        </w:rPr>
        <w:tab/>
        <w:t xml:space="preserve">האדם הנוסף אשר שוחח עם </w:t>
      </w:r>
      <w:r w:rsidR="0026651B">
        <w:rPr>
          <w:rFonts w:ascii="David" w:hAnsi="David"/>
          <w:noProof w:val="0"/>
          <w:rtl/>
        </w:rPr>
        <w:t>המנוח על צוואתו הוא מר ד</w:t>
      </w:r>
      <w:r w:rsidR="0026651B">
        <w:rPr>
          <w:rFonts w:ascii="David" w:hAnsi="David" w:hint="cs"/>
          <w:noProof w:val="0"/>
          <w:rtl/>
        </w:rPr>
        <w:t>.ש</w:t>
      </w:r>
      <w:r w:rsidRPr="005C1999">
        <w:rPr>
          <w:rFonts w:ascii="David" w:hAnsi="David"/>
          <w:noProof w:val="0"/>
          <w:rtl/>
        </w:rPr>
        <w:t xml:space="preserve">, גיסו של המנוח הנשוי לאחות המנוח, ואביו של התובע 3. הוא  סיפר כי רעייתו והוא החליטו לבוא לארץ ב -14.2.16, לאחר שלא עלה בידם לשוחח עם המנוח, ובעקבות שיחה עם תובע 1, אשר שיתף אותם בכך שמצבו של המנוח אינו כשורה.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לטענתו, במהלך ביקור זה שוחח עם המנוח, אשר מסר לו כי ערך  צוואה.</w:t>
      </w:r>
    </w:p>
    <w:p w:rsidR="005C1999" w:rsidRPr="005C1999" w:rsidRDefault="005C1999" w:rsidP="005C1999">
      <w:pPr>
        <w:spacing w:line="360" w:lineRule="auto"/>
        <w:ind w:left="720"/>
        <w:jc w:val="both"/>
        <w:rPr>
          <w:rFonts w:ascii="David" w:hAnsi="David"/>
          <w:noProof w:val="0"/>
          <w:rtl/>
        </w:rPr>
      </w:pPr>
    </w:p>
    <w:p w:rsidR="005C1999" w:rsidRPr="005C1999" w:rsidRDefault="0068555E" w:rsidP="005C1999">
      <w:pPr>
        <w:spacing w:line="360" w:lineRule="auto"/>
        <w:ind w:left="720"/>
        <w:jc w:val="both"/>
        <w:rPr>
          <w:rFonts w:ascii="David" w:hAnsi="David"/>
          <w:noProof w:val="0"/>
          <w:rtl/>
        </w:rPr>
      </w:pPr>
      <w:r>
        <w:rPr>
          <w:rFonts w:ascii="David" w:hAnsi="David" w:hint="cs"/>
          <w:noProof w:val="0"/>
          <w:rtl/>
        </w:rPr>
        <w:t>מ</w:t>
      </w:r>
      <w:r w:rsidR="0026651B">
        <w:rPr>
          <w:rFonts w:ascii="David" w:hAnsi="David"/>
          <w:noProof w:val="0"/>
          <w:rtl/>
        </w:rPr>
        <w:t>ר ד</w:t>
      </w:r>
      <w:r w:rsidR="0026651B">
        <w:rPr>
          <w:rFonts w:ascii="David" w:hAnsi="David" w:hint="cs"/>
          <w:noProof w:val="0"/>
          <w:rtl/>
        </w:rPr>
        <w:t>.ש</w:t>
      </w:r>
      <w:r w:rsidR="005C1999" w:rsidRPr="005C1999">
        <w:rPr>
          <w:rFonts w:ascii="David" w:hAnsi="David"/>
          <w:noProof w:val="0"/>
          <w:rtl/>
        </w:rPr>
        <w:t xml:space="preserve"> פירט את הדברים בתצהירו:</w:t>
      </w:r>
    </w:p>
    <w:p w:rsidR="005C1999" w:rsidRPr="005C1999" w:rsidRDefault="005C1999" w:rsidP="005C1999">
      <w:pPr>
        <w:spacing w:line="360" w:lineRule="auto"/>
        <w:ind w:left="720"/>
        <w:jc w:val="both"/>
        <w:rPr>
          <w:rFonts w:ascii="David" w:hAnsi="David"/>
          <w:b/>
          <w:bCs/>
          <w:noProof w:val="0"/>
          <w:rtl/>
        </w:rPr>
      </w:pPr>
      <w:r w:rsidRPr="005C1999">
        <w:rPr>
          <w:rFonts w:ascii="David" w:hAnsi="David"/>
          <w:noProof w:val="0"/>
          <w:rtl/>
        </w:rPr>
        <w:lastRenderedPageBreak/>
        <w:t>"</w:t>
      </w:r>
      <w:r w:rsidRPr="005C1999">
        <w:rPr>
          <w:rFonts w:ascii="David" w:hAnsi="David"/>
          <w:b/>
          <w:bCs/>
          <w:noProof w:val="0"/>
          <w:rtl/>
        </w:rPr>
        <w:t>25. נהגנו ללכת לטיולים ארוכים, ליד הדירה שלו, והיינו מתיישבים במרכז</w:t>
      </w:r>
      <w:r w:rsidR="0026651B">
        <w:rPr>
          <w:rFonts w:ascii="David" w:hAnsi="David"/>
          <w:b/>
          <w:bCs/>
          <w:noProof w:val="0"/>
          <w:rtl/>
        </w:rPr>
        <w:t xml:space="preserve">. באחת ההליכות האלה שאלתי את </w:t>
      </w:r>
      <w:r w:rsidR="0026651B">
        <w:rPr>
          <w:rFonts w:ascii="David" w:hAnsi="David" w:hint="cs"/>
          <w:b/>
          <w:bCs/>
          <w:noProof w:val="0"/>
          <w:rtl/>
        </w:rPr>
        <w:t>____</w:t>
      </w:r>
      <w:r w:rsidRPr="005C1999">
        <w:rPr>
          <w:rFonts w:ascii="David" w:hAnsi="David"/>
          <w:b/>
          <w:bCs/>
          <w:noProof w:val="0"/>
          <w:rtl/>
        </w:rPr>
        <w:t xml:space="preserve"> – האם הוא עשה צוואה- והוא ענה לי בהחלטיות, שכן, הוא עשה צוואה!</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26. בהזדמנות אחרת, שאלתי אותו בפעם השניה, האם הוא הכין צוואה – והוא שוב אישר, שכן – הוא הכין צוואה!</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27. מעולם לא שאלתי אותו מה כתב בצוואה שלו, ומכיוון שבזמנו, לא חשבתי שאני יהיה מעורב אישית בצוואתו, לא שאלתי אותו שאלות נוספות".</w:t>
      </w:r>
    </w:p>
    <w:p w:rsidR="005C1999" w:rsidRPr="005C1999" w:rsidRDefault="005C1999" w:rsidP="005C1999">
      <w:pPr>
        <w:spacing w:line="360" w:lineRule="auto"/>
        <w:ind w:left="720"/>
        <w:jc w:val="both"/>
        <w:rPr>
          <w:rFonts w:ascii="David" w:hAnsi="David"/>
          <w:b/>
          <w:bCs/>
          <w:noProof w:val="0"/>
          <w:rtl/>
        </w:rPr>
      </w:pPr>
    </w:p>
    <w:p w:rsidR="005C1999" w:rsidRPr="005C1999" w:rsidRDefault="0026651B" w:rsidP="005C1999">
      <w:pPr>
        <w:spacing w:line="360" w:lineRule="auto"/>
        <w:ind w:left="720" w:hanging="720"/>
        <w:jc w:val="both"/>
        <w:rPr>
          <w:rFonts w:ascii="David" w:hAnsi="David"/>
          <w:noProof w:val="0"/>
          <w:rtl/>
        </w:rPr>
      </w:pPr>
      <w:r>
        <w:rPr>
          <w:rFonts w:ascii="David" w:hAnsi="David"/>
          <w:noProof w:val="0"/>
          <w:rtl/>
        </w:rPr>
        <w:t>16.</w:t>
      </w:r>
      <w:r>
        <w:rPr>
          <w:rFonts w:ascii="David" w:hAnsi="David"/>
          <w:noProof w:val="0"/>
          <w:rtl/>
        </w:rPr>
        <w:tab/>
        <w:t>ד</w:t>
      </w:r>
      <w:r>
        <w:rPr>
          <w:rFonts w:ascii="David" w:hAnsi="David" w:hint="cs"/>
          <w:noProof w:val="0"/>
          <w:rtl/>
        </w:rPr>
        <w:t>.ש</w:t>
      </w:r>
      <w:r w:rsidR="005C1999" w:rsidRPr="005C1999">
        <w:rPr>
          <w:rFonts w:ascii="David" w:hAnsi="David"/>
          <w:noProof w:val="0"/>
          <w:rtl/>
        </w:rPr>
        <w:t xml:space="preserve"> הדגיש בחקירתו כי לא  חקר את המנוח באשר לתוכן הצוואה, שכן  מדובר בנושא פרטי (עמ' 101 שו' 13-15 ושו' 21).  </w:t>
      </w:r>
    </w:p>
    <w:p w:rsidR="005C1999" w:rsidRPr="005C1999" w:rsidRDefault="005C1999" w:rsidP="005C1999">
      <w:pPr>
        <w:spacing w:line="360" w:lineRule="auto"/>
        <w:ind w:left="720"/>
        <w:jc w:val="both"/>
        <w:rPr>
          <w:rFonts w:ascii="David" w:hAnsi="David"/>
          <w:noProof w:val="0"/>
          <w:rtl/>
        </w:rPr>
      </w:pP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לדבריו:</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w:t>
      </w:r>
      <w:r w:rsidRPr="005C1999">
        <w:rPr>
          <w:rFonts w:ascii="David" w:hAnsi="David"/>
          <w:b/>
          <w:bCs/>
          <w:noProof w:val="0"/>
          <w:rtl/>
        </w:rPr>
        <w:t>אני בגיל כזה שעשיתי צוואה, אז רציתי לדעת אם עשה צוואה. לא הייתה שום מטרה אחרת".</w:t>
      </w:r>
      <w:r w:rsidRPr="005C1999">
        <w:rPr>
          <w:rFonts w:ascii="David" w:hAnsi="David"/>
          <w:noProof w:val="0"/>
          <w:rtl/>
        </w:rPr>
        <w:t xml:space="preserve">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 xml:space="preserve">וכן: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w:t>
      </w:r>
      <w:r w:rsidRPr="005C1999">
        <w:rPr>
          <w:rFonts w:ascii="David" w:hAnsi="David"/>
          <w:b/>
          <w:bCs/>
          <w:noProof w:val="0"/>
          <w:rtl/>
        </w:rPr>
        <w:t>הוא אמר שהשאיר צוואה. מעבר לזה לא חקרתי קדימה, מה אכפת לי"</w:t>
      </w:r>
      <w:r w:rsidRPr="005C1999">
        <w:rPr>
          <w:rFonts w:ascii="David" w:hAnsi="David"/>
          <w:noProof w:val="0"/>
          <w:rtl/>
        </w:rPr>
        <w:t xml:space="preserve"> (עמ' 101, שו' 27 ו-29).  </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5C1999">
      <w:pPr>
        <w:spacing w:line="360" w:lineRule="auto"/>
        <w:ind w:left="720"/>
        <w:jc w:val="both"/>
        <w:rPr>
          <w:rFonts w:ascii="David" w:hAnsi="David"/>
          <w:noProof w:val="0"/>
          <w:rtl/>
        </w:rPr>
      </w:pPr>
      <w:r>
        <w:rPr>
          <w:rFonts w:ascii="David" w:hAnsi="David"/>
          <w:noProof w:val="0"/>
          <w:rtl/>
        </w:rPr>
        <w:t>לדברי מר ש</w:t>
      </w:r>
      <w:r>
        <w:rPr>
          <w:rFonts w:ascii="David" w:hAnsi="David" w:hint="cs"/>
          <w:noProof w:val="0"/>
          <w:rtl/>
        </w:rPr>
        <w:t>'</w:t>
      </w:r>
      <w:r w:rsidR="005C1999" w:rsidRPr="005C1999">
        <w:rPr>
          <w:rFonts w:ascii="David" w:hAnsi="David"/>
          <w:noProof w:val="0"/>
          <w:rtl/>
        </w:rPr>
        <w:t>, שאל את השאלה פעמיים כיוון ש:</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w:t>
      </w:r>
      <w:r w:rsidRPr="005C1999">
        <w:rPr>
          <w:rFonts w:ascii="David" w:hAnsi="David"/>
          <w:b/>
          <w:bCs/>
          <w:noProof w:val="0"/>
          <w:rtl/>
        </w:rPr>
        <w:t>רציתי לוודא שהוא לא שכח להגיד לי אותו דבר ממה שאמר כי הייתה לו שכחה" (</w:t>
      </w:r>
      <w:r w:rsidRPr="005C1999">
        <w:rPr>
          <w:rFonts w:ascii="David" w:hAnsi="David"/>
          <w:noProof w:val="0"/>
          <w:rtl/>
        </w:rPr>
        <w:t xml:space="preserve">עמ' 102 שו' 16). </w:t>
      </w:r>
    </w:p>
    <w:p w:rsidR="005C1999" w:rsidRPr="005C1999" w:rsidRDefault="005C1999" w:rsidP="005C1999">
      <w:pPr>
        <w:spacing w:line="360" w:lineRule="auto"/>
        <w:ind w:left="720"/>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17.</w:t>
      </w:r>
      <w:r w:rsidRPr="005C1999">
        <w:rPr>
          <w:rFonts w:ascii="David" w:hAnsi="David"/>
          <w:noProof w:val="0"/>
          <w:rtl/>
        </w:rPr>
        <w:tab/>
      </w:r>
      <w:r w:rsidR="0026651B">
        <w:rPr>
          <w:rFonts w:ascii="David" w:hAnsi="David"/>
          <w:noProof w:val="0"/>
          <w:rtl/>
        </w:rPr>
        <w:t>מר ש</w:t>
      </w:r>
      <w:r w:rsidR="0026651B">
        <w:rPr>
          <w:rFonts w:ascii="David" w:hAnsi="David" w:hint="cs"/>
          <w:noProof w:val="0"/>
          <w:rtl/>
        </w:rPr>
        <w:t>'</w:t>
      </w:r>
      <w:r w:rsidRPr="005C1999">
        <w:rPr>
          <w:rFonts w:ascii="David" w:hAnsi="David"/>
          <w:noProof w:val="0"/>
          <w:rtl/>
        </w:rPr>
        <w:t xml:space="preserve"> הכחיש כי קיים שיחה עם המנוח והתובע 1, בה הועלה הצורך בעריכת צוואה, והוסיף, כי לא שיתף מי מבני המשפחה במידע אשר מסר לו המנוח: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w:t>
      </w:r>
      <w:r w:rsidR="0026651B">
        <w:rPr>
          <w:rFonts w:ascii="David" w:hAnsi="David"/>
          <w:b/>
          <w:bCs/>
          <w:noProof w:val="0"/>
          <w:rtl/>
        </w:rPr>
        <w:t>לא רציתי שהמשפחה תדע ש</w:t>
      </w:r>
      <w:r w:rsidR="0026651B">
        <w:rPr>
          <w:rFonts w:ascii="David" w:hAnsi="David" w:hint="cs"/>
          <w:b/>
          <w:bCs/>
          <w:noProof w:val="0"/>
          <w:rtl/>
        </w:rPr>
        <w:t>____</w:t>
      </w:r>
      <w:r w:rsidRPr="005C1999">
        <w:rPr>
          <w:rFonts w:ascii="David" w:hAnsi="David"/>
          <w:b/>
          <w:bCs/>
          <w:noProof w:val="0"/>
          <w:rtl/>
        </w:rPr>
        <w:t xml:space="preserve"> ע</w:t>
      </w:r>
      <w:r w:rsidR="0026651B">
        <w:rPr>
          <w:rFonts w:ascii="David" w:hAnsi="David"/>
          <w:b/>
          <w:bCs/>
          <w:noProof w:val="0"/>
          <w:rtl/>
        </w:rPr>
        <w:t xml:space="preserve">שה צוואה. הייתי חייב להגן על </w:t>
      </w:r>
      <w:r w:rsidR="0026651B">
        <w:rPr>
          <w:rFonts w:ascii="David" w:hAnsi="David" w:hint="cs"/>
          <w:b/>
          <w:bCs/>
          <w:noProof w:val="0"/>
          <w:rtl/>
        </w:rPr>
        <w:t>____</w:t>
      </w:r>
      <w:r w:rsidRPr="005C1999">
        <w:rPr>
          <w:rFonts w:ascii="David" w:hAnsi="David"/>
          <w:b/>
          <w:bCs/>
          <w:noProof w:val="0"/>
          <w:rtl/>
        </w:rPr>
        <w:t xml:space="preserve"> כי המשפחה שלו יעשו טרור"</w:t>
      </w:r>
      <w:r w:rsidRPr="005C1999">
        <w:rPr>
          <w:rFonts w:ascii="David" w:hAnsi="David"/>
          <w:noProof w:val="0"/>
          <w:rtl/>
        </w:rPr>
        <w:t xml:space="preserve"> (עמ' 104 שו' 6-7).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בנקודה  זו,  טע</w:t>
      </w:r>
      <w:r w:rsidR="0026651B">
        <w:rPr>
          <w:rFonts w:ascii="David" w:hAnsi="David"/>
          <w:noProof w:val="0"/>
          <w:rtl/>
        </w:rPr>
        <w:t>ן תחילה מר ש</w:t>
      </w:r>
      <w:r w:rsidR="0026651B">
        <w:rPr>
          <w:rFonts w:ascii="David" w:hAnsi="David" w:hint="cs"/>
          <w:noProof w:val="0"/>
          <w:rtl/>
        </w:rPr>
        <w:t>'</w:t>
      </w:r>
      <w:r w:rsidRPr="005C1999">
        <w:rPr>
          <w:rFonts w:ascii="David" w:hAnsi="David"/>
          <w:noProof w:val="0"/>
          <w:rtl/>
        </w:rPr>
        <w:t>, כי המנוח ביקש ממנו לשמור בסוד את דבר קיומה של הצוואה, ולא לספר על כך לבני משפחתו שכן "</w:t>
      </w:r>
      <w:r w:rsidRPr="005C1999">
        <w:rPr>
          <w:rFonts w:ascii="David" w:hAnsi="David"/>
          <w:b/>
          <w:bCs/>
          <w:noProof w:val="0"/>
          <w:rtl/>
        </w:rPr>
        <w:t>הם יעשו לו את המוות</w:t>
      </w:r>
      <w:r w:rsidRPr="005C1999">
        <w:rPr>
          <w:rFonts w:ascii="David" w:hAnsi="David"/>
          <w:noProof w:val="0"/>
          <w:rtl/>
        </w:rPr>
        <w:t>" (עמ' 104 שו' 11-12).</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אולם, לאחר מכן טען:</w:t>
      </w:r>
    </w:p>
    <w:p w:rsidR="005C1999" w:rsidRPr="005C1999" w:rsidRDefault="005C1999" w:rsidP="0026651B">
      <w:pPr>
        <w:spacing w:line="360" w:lineRule="auto"/>
        <w:ind w:left="720"/>
        <w:jc w:val="both"/>
        <w:rPr>
          <w:rFonts w:ascii="David" w:hAnsi="David"/>
          <w:noProof w:val="0"/>
          <w:rtl/>
        </w:rPr>
      </w:pPr>
      <w:r w:rsidRPr="005C1999">
        <w:rPr>
          <w:rFonts w:ascii="David" w:hAnsi="David"/>
          <w:noProof w:val="0"/>
          <w:rtl/>
        </w:rPr>
        <w:t>"</w:t>
      </w:r>
      <w:r w:rsidRPr="005C1999">
        <w:rPr>
          <w:rFonts w:ascii="David" w:hAnsi="David"/>
          <w:b/>
          <w:bCs/>
          <w:noProof w:val="0"/>
          <w:rtl/>
        </w:rPr>
        <w:t xml:space="preserve">הוא לא אמר לי לשמור בסוד. אני מספיק מבוגר כדי להבין שהילדים לא צריכים לדעת על הצוואה. אם </w:t>
      </w:r>
      <w:r w:rsidR="0026651B">
        <w:rPr>
          <w:rFonts w:ascii="David" w:hAnsi="David" w:hint="cs"/>
          <w:b/>
          <w:bCs/>
          <w:noProof w:val="0"/>
          <w:rtl/>
        </w:rPr>
        <w:t>____</w:t>
      </w:r>
      <w:r w:rsidRPr="005C1999">
        <w:rPr>
          <w:rFonts w:ascii="David" w:hAnsi="David"/>
          <w:b/>
          <w:bCs/>
          <w:noProof w:val="0"/>
          <w:rtl/>
        </w:rPr>
        <w:t xml:space="preserve"> אומר לי שעשה צוואה השא</w:t>
      </w:r>
      <w:r w:rsidR="0026651B">
        <w:rPr>
          <w:rFonts w:ascii="David" w:hAnsi="David"/>
          <w:b/>
          <w:bCs/>
          <w:noProof w:val="0"/>
          <w:rtl/>
        </w:rPr>
        <w:t>רתי את זה לעצמי. לא גיליתי ל</w:t>
      </w:r>
      <w:r w:rsidR="0026651B">
        <w:rPr>
          <w:rFonts w:ascii="David" w:hAnsi="David" w:hint="cs"/>
          <w:b/>
          <w:bCs/>
          <w:noProof w:val="0"/>
          <w:rtl/>
        </w:rPr>
        <w:t>____</w:t>
      </w:r>
      <w:r w:rsidRPr="005C1999">
        <w:rPr>
          <w:rFonts w:ascii="David" w:hAnsi="David"/>
          <w:b/>
          <w:bCs/>
          <w:noProof w:val="0"/>
          <w:rtl/>
        </w:rPr>
        <w:t xml:space="preserve"> וגם לא ל</w:t>
      </w:r>
      <w:r w:rsidR="0026651B">
        <w:rPr>
          <w:rFonts w:ascii="David" w:hAnsi="David" w:hint="cs"/>
          <w:b/>
          <w:bCs/>
          <w:noProof w:val="0"/>
          <w:rtl/>
        </w:rPr>
        <w:t>_____</w:t>
      </w:r>
      <w:r w:rsidRPr="005C1999">
        <w:rPr>
          <w:rFonts w:ascii="David" w:hAnsi="David"/>
          <w:b/>
          <w:bCs/>
          <w:noProof w:val="0"/>
          <w:rtl/>
        </w:rPr>
        <w:t>"</w:t>
      </w:r>
      <w:r w:rsidRPr="005C1999">
        <w:rPr>
          <w:rFonts w:ascii="David" w:hAnsi="David"/>
          <w:noProof w:val="0"/>
          <w:rtl/>
        </w:rPr>
        <w:t xml:space="preserve"> (עמ' 104 שו' 17-19).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lastRenderedPageBreak/>
        <w:t>בהעדר ידיעה אודות תוכן ה</w:t>
      </w:r>
      <w:r w:rsidR="0026651B">
        <w:rPr>
          <w:rFonts w:ascii="David" w:hAnsi="David"/>
          <w:noProof w:val="0"/>
          <w:rtl/>
        </w:rPr>
        <w:t xml:space="preserve">צוואה, לא ברור מדוע סבר מר </w:t>
      </w:r>
      <w:r w:rsidR="0026651B">
        <w:rPr>
          <w:rFonts w:ascii="David" w:hAnsi="David" w:hint="cs"/>
          <w:noProof w:val="0"/>
          <w:rtl/>
        </w:rPr>
        <w:t>ש'</w:t>
      </w:r>
      <w:r w:rsidRPr="005C1999">
        <w:rPr>
          <w:rFonts w:ascii="David" w:hAnsi="David"/>
          <w:noProof w:val="0"/>
          <w:rtl/>
        </w:rPr>
        <w:t xml:space="preserve"> כי הנתבעים יזעמו על המנוח אם יוודע להם דבר קיום הצוואה (עמ' 104, שו' 22)</w:t>
      </w:r>
      <w:r w:rsidR="0026651B">
        <w:rPr>
          <w:rFonts w:ascii="David" w:hAnsi="David"/>
          <w:noProof w:val="0"/>
          <w:rtl/>
        </w:rPr>
        <w:t>, ומשכך מעוררים דבריו של מר ש</w:t>
      </w:r>
      <w:r w:rsidR="0026651B">
        <w:rPr>
          <w:rFonts w:ascii="David" w:hAnsi="David" w:hint="cs"/>
          <w:noProof w:val="0"/>
          <w:rtl/>
        </w:rPr>
        <w:t>'</w:t>
      </w:r>
      <w:r w:rsidRPr="005C1999">
        <w:rPr>
          <w:rFonts w:ascii="David" w:hAnsi="David"/>
          <w:noProof w:val="0"/>
          <w:rtl/>
        </w:rPr>
        <w:t xml:space="preserve"> תמיהה. </w:t>
      </w:r>
    </w:p>
    <w:p w:rsidR="005C1999" w:rsidRPr="005C1999" w:rsidRDefault="0026651B" w:rsidP="005C1999">
      <w:pPr>
        <w:spacing w:line="360" w:lineRule="auto"/>
        <w:ind w:left="720"/>
        <w:jc w:val="both"/>
        <w:rPr>
          <w:rFonts w:ascii="David" w:hAnsi="David"/>
          <w:noProof w:val="0"/>
          <w:rtl/>
        </w:rPr>
      </w:pPr>
      <w:r>
        <w:rPr>
          <w:rFonts w:ascii="David" w:hAnsi="David"/>
          <w:noProof w:val="0"/>
          <w:rtl/>
        </w:rPr>
        <w:t>בנוסף, העידה רעייתו של מר ש</w:t>
      </w:r>
      <w:r>
        <w:rPr>
          <w:rFonts w:ascii="David" w:hAnsi="David" w:hint="cs"/>
          <w:noProof w:val="0"/>
          <w:rtl/>
        </w:rPr>
        <w:t>'</w:t>
      </w:r>
      <w:r>
        <w:rPr>
          <w:rFonts w:ascii="David" w:hAnsi="David"/>
          <w:noProof w:val="0"/>
          <w:rtl/>
        </w:rPr>
        <w:t xml:space="preserve">, אחות המנוח הגב' </w:t>
      </w:r>
      <w:r>
        <w:rPr>
          <w:rFonts w:ascii="David" w:hAnsi="David" w:hint="cs"/>
          <w:noProof w:val="0"/>
          <w:rtl/>
        </w:rPr>
        <w:t>ש'</w:t>
      </w:r>
      <w:r w:rsidR="005C1999" w:rsidRPr="005C1999">
        <w:rPr>
          <w:rFonts w:ascii="David" w:hAnsi="David"/>
          <w:noProof w:val="0"/>
          <w:rtl/>
        </w:rPr>
        <w:t>, כי בעלה לא שיתף אותה בדבריו של המנוח כי ערך צוואה, לאחר ששבו לביתם בתום הביקור בארץ (עמ' 108 ש' 8-10).</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18.</w:t>
      </w:r>
      <w:r w:rsidRPr="005C1999">
        <w:rPr>
          <w:rFonts w:ascii="David" w:hAnsi="David"/>
          <w:noProof w:val="0"/>
          <w:rtl/>
        </w:rPr>
        <w:tab/>
        <w:t>לא</w:t>
      </w:r>
      <w:r w:rsidR="0026651B">
        <w:rPr>
          <w:rFonts w:ascii="David" w:hAnsi="David"/>
          <w:noProof w:val="0"/>
          <w:rtl/>
        </w:rPr>
        <w:t>חר שהתברר כי לעדותו של  מר ש</w:t>
      </w:r>
      <w:r w:rsidR="0026651B">
        <w:rPr>
          <w:rFonts w:ascii="David" w:hAnsi="David" w:hint="cs"/>
          <w:noProof w:val="0"/>
          <w:rtl/>
        </w:rPr>
        <w:t>'</w:t>
      </w:r>
      <w:r w:rsidRPr="005C1999">
        <w:rPr>
          <w:rFonts w:ascii="David" w:hAnsi="David"/>
          <w:noProof w:val="0"/>
          <w:rtl/>
        </w:rPr>
        <w:t xml:space="preserve"> חשיבות לצורך הכרעה בהתנגדות לקיום הצוואה, התיר בית המשפט ביום 10.2.20 הגשת תצהיר משלים מטעם הנתבעת 2 (להלן: "</w:t>
      </w:r>
      <w:r w:rsidRPr="005C1999">
        <w:rPr>
          <w:rFonts w:ascii="David" w:hAnsi="David"/>
          <w:b/>
          <w:bCs/>
          <w:noProof w:val="0"/>
          <w:rtl/>
        </w:rPr>
        <w:t>התצהיר המשלים</w:t>
      </w:r>
      <w:r w:rsidRPr="005C1999">
        <w:rPr>
          <w:rFonts w:ascii="David" w:hAnsi="David"/>
          <w:noProof w:val="0"/>
          <w:rtl/>
        </w:rPr>
        <w:t>"), כפוף לתשלום הוצאות לידי התובעים. התצהיר עסק במצבו הקוגניטיבי של המנו</w:t>
      </w:r>
      <w:r w:rsidR="0026651B">
        <w:rPr>
          <w:rFonts w:ascii="David" w:hAnsi="David"/>
          <w:noProof w:val="0"/>
          <w:rtl/>
        </w:rPr>
        <w:t xml:space="preserve">ח בתקופה בה הצהיר בפני </w:t>
      </w:r>
      <w:r w:rsidR="0026651B">
        <w:rPr>
          <w:rFonts w:ascii="David" w:hAnsi="David" w:hint="cs"/>
          <w:noProof w:val="0"/>
          <w:rtl/>
        </w:rPr>
        <w:t>ד.ש</w:t>
      </w:r>
      <w:r w:rsidRPr="005C1999">
        <w:rPr>
          <w:rFonts w:ascii="David" w:hAnsi="David"/>
          <w:noProof w:val="0"/>
          <w:rtl/>
        </w:rPr>
        <w:t xml:space="preserve"> כי ערך את צוואתו, וצורפו לו מסמכים רפואיים.</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19.</w:t>
      </w:r>
      <w:r w:rsidRPr="005C1999">
        <w:rPr>
          <w:rFonts w:ascii="David" w:hAnsi="David"/>
          <w:noProof w:val="0"/>
          <w:rtl/>
        </w:rPr>
        <w:tab/>
        <w:t>בתצהיר המשלים, מציינת הנתבעת 2 כי מצבו הקוגניטיבי של המנוח החל להתדרדר בחודש ינואר 2014, עת נפל באוטובוס בדרכו לעבודה (סע' 2 לתצהיר המשלים) וכי מאז אותה נפילה  חל שינוי במצבו הקוגניטיבי  (סע' 5 לתצהיר המשלים).</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t>כך, בדה המנוח אירועים שכלל לא התרחשו, כגון גירושו ממשרדו של רואה החשבון שלו, ודרישה לכספים לא לו (סע' 8-9 לתצהיר המשלים). בנוסף, חל שינוי באופן בו התבטא המנוח,  והוא נהג לקלל את בני משפחתו ואת לקוחותיו, ולצעוק עליהם. המנוח הרחיק עד כדי השמעת  איום ברצח התובעת 1 (סע' 10 ו- 13 לתצהיר המשלים).</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r>
    </w:p>
    <w:p w:rsidR="005C1999" w:rsidRPr="005C1999" w:rsidRDefault="0026651B" w:rsidP="0026651B">
      <w:pPr>
        <w:spacing w:line="360" w:lineRule="auto"/>
        <w:ind w:left="720" w:hanging="720"/>
        <w:jc w:val="both"/>
        <w:rPr>
          <w:rFonts w:ascii="David" w:hAnsi="David"/>
          <w:noProof w:val="0"/>
          <w:rtl/>
        </w:rPr>
      </w:pPr>
      <w:r>
        <w:rPr>
          <w:rFonts w:ascii="David" w:hAnsi="David"/>
          <w:noProof w:val="0"/>
          <w:rtl/>
        </w:rPr>
        <w:t>20.</w:t>
      </w:r>
      <w:r>
        <w:rPr>
          <w:rFonts w:ascii="David" w:hAnsi="David"/>
          <w:noProof w:val="0"/>
          <w:rtl/>
        </w:rPr>
        <w:tab/>
        <w:t xml:space="preserve">לאחר ביקורם של </w:t>
      </w:r>
      <w:r w:rsidR="005C1999" w:rsidRPr="005C1999">
        <w:rPr>
          <w:rFonts w:ascii="David" w:hAnsi="David"/>
          <w:noProof w:val="0"/>
          <w:rtl/>
        </w:rPr>
        <w:t xml:space="preserve"> </w:t>
      </w:r>
      <w:r>
        <w:rPr>
          <w:rFonts w:ascii="David" w:hAnsi="David" w:hint="cs"/>
          <w:noProof w:val="0"/>
          <w:rtl/>
        </w:rPr>
        <w:t xml:space="preserve">מר וגב' </w:t>
      </w:r>
      <w:r w:rsidR="005C1999" w:rsidRPr="005C1999">
        <w:rPr>
          <w:rFonts w:ascii="David" w:hAnsi="David"/>
          <w:noProof w:val="0"/>
          <w:rtl/>
        </w:rPr>
        <w:t>ש</w:t>
      </w:r>
      <w:r>
        <w:rPr>
          <w:rFonts w:ascii="David" w:hAnsi="David" w:hint="cs"/>
          <w:noProof w:val="0"/>
          <w:rtl/>
        </w:rPr>
        <w:t>'</w:t>
      </w:r>
      <w:r w:rsidR="005C1999" w:rsidRPr="005C1999">
        <w:rPr>
          <w:rFonts w:ascii="David" w:hAnsi="David"/>
          <w:noProof w:val="0"/>
          <w:rtl/>
        </w:rPr>
        <w:t xml:space="preserve"> אצל המנוח, נבדק המנוח ביום 28.3.16 במרפאה גריאטרית, כאשר בסיכום הביקור מופיעה התייחסות למצבו הקוגניטיבי באותה עת. סיכום ביקור זה וסיכומי ביקורים נוספים צורפו לתצהיר המשלים. </w:t>
      </w:r>
    </w:p>
    <w:p w:rsidR="005C1999" w:rsidRPr="005C1999" w:rsidRDefault="005C1999" w:rsidP="005C1999">
      <w:pPr>
        <w:spacing w:line="360" w:lineRule="auto"/>
        <w:ind w:left="720"/>
        <w:jc w:val="both"/>
        <w:rPr>
          <w:rFonts w:ascii="David" w:hAnsi="David"/>
          <w:noProof w:val="0"/>
          <w:rtl/>
        </w:rPr>
      </w:pP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וכך נאמר בסיכום הביקור מיום 28.3.16:</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line="360" w:lineRule="auto"/>
        <w:ind w:left="720" w:hanging="720"/>
        <w:jc w:val="both"/>
        <w:rPr>
          <w:rFonts w:ascii="David" w:hAnsi="David"/>
          <w:b/>
          <w:bCs/>
          <w:noProof w:val="0"/>
          <w:rtl/>
        </w:rPr>
      </w:pPr>
      <w:r w:rsidRPr="005C1999">
        <w:rPr>
          <w:rFonts w:ascii="David" w:hAnsi="David"/>
          <w:noProof w:val="0"/>
          <w:rtl/>
        </w:rPr>
        <w:tab/>
      </w:r>
      <w:r w:rsidRPr="005C1999">
        <w:rPr>
          <w:rFonts w:ascii="David" w:hAnsi="David"/>
          <w:b/>
          <w:bCs/>
          <w:noProof w:val="0"/>
          <w:rtl/>
        </w:rPr>
        <w:t xml:space="preserve">"שיתוף פעולה מלה </w:t>
      </w:r>
      <w:r w:rsidRPr="005C1999">
        <w:rPr>
          <w:rFonts w:ascii="David" w:hAnsi="David"/>
          <w:noProof w:val="0"/>
          <w:rtl/>
        </w:rPr>
        <w:t>(כך במקור, א.נ.).</w:t>
      </w:r>
      <w:r w:rsidRPr="005C1999">
        <w:rPr>
          <w:rFonts w:ascii="David" w:hAnsi="David"/>
          <w:b/>
          <w:bCs/>
          <w:noProof w:val="0"/>
          <w:rtl/>
        </w:rPr>
        <w:t xml:space="preserve"> אך דיבור דל. קצת איטי. זיכרון אוטוביוגרפי שמור חלקי. התמצאות חלקית מקום ובזמן זיכרון אפיזודי ירוד. מבצע פקודות פשוטות ורב שלביות. </w:t>
      </w:r>
      <w:r w:rsidRPr="005C1999">
        <w:rPr>
          <w:rFonts w:ascii="David" w:hAnsi="David"/>
          <w:b/>
          <w:bCs/>
          <w:noProof w:val="0"/>
        </w:rPr>
        <w:t xml:space="preserve">MMSE18/30 </w:t>
      </w:r>
      <w:r w:rsidRPr="005C1999">
        <w:rPr>
          <w:rFonts w:ascii="David" w:hAnsi="David"/>
          <w:b/>
          <w:bCs/>
          <w:noProof w:val="0"/>
          <w:rtl/>
        </w:rPr>
        <w:t xml:space="preserve">, במיוחד על חשבון זיכרון טווך </w:t>
      </w:r>
      <w:r w:rsidRPr="005C1999">
        <w:rPr>
          <w:rFonts w:ascii="David" w:hAnsi="David"/>
          <w:noProof w:val="0"/>
          <w:rtl/>
        </w:rPr>
        <w:t>(כך במקור, א.נ.)</w:t>
      </w:r>
      <w:r w:rsidRPr="005C1999">
        <w:rPr>
          <w:rFonts w:ascii="David" w:hAnsi="David"/>
          <w:b/>
          <w:bCs/>
          <w:noProof w:val="0"/>
          <w:rtl/>
        </w:rPr>
        <w:t xml:space="preserve"> אפיזודי. תפקודים ויזומוטוריים לקויים. שיפוט לקוי. מבחן שעון תקין...</w:t>
      </w:r>
    </w:p>
    <w:p w:rsidR="005C1999" w:rsidRPr="005C1999" w:rsidRDefault="005C1999" w:rsidP="005C1999">
      <w:pPr>
        <w:spacing w:line="360" w:lineRule="auto"/>
        <w:ind w:left="720" w:hanging="720"/>
        <w:jc w:val="both"/>
        <w:rPr>
          <w:rFonts w:ascii="David" w:hAnsi="David"/>
          <w:b/>
          <w:bCs/>
          <w:noProof w:val="0"/>
          <w:rtl/>
        </w:rPr>
      </w:pPr>
      <w:r w:rsidRPr="005C1999">
        <w:rPr>
          <w:rFonts w:ascii="David" w:hAnsi="David"/>
          <w:b/>
          <w:bCs/>
          <w:noProof w:val="0"/>
          <w:rtl/>
        </w:rPr>
        <w:tab/>
        <w:t>לסיכום:</w:t>
      </w:r>
    </w:p>
    <w:p w:rsidR="005C1999" w:rsidRPr="005C1999" w:rsidRDefault="005C1999" w:rsidP="005C1999">
      <w:pPr>
        <w:spacing w:line="360" w:lineRule="auto"/>
        <w:ind w:left="720" w:hanging="720"/>
        <w:jc w:val="both"/>
        <w:rPr>
          <w:rFonts w:ascii="David" w:hAnsi="David"/>
          <w:b/>
          <w:bCs/>
          <w:noProof w:val="0"/>
          <w:rtl/>
        </w:rPr>
      </w:pPr>
      <w:r w:rsidRPr="005C1999">
        <w:rPr>
          <w:rFonts w:ascii="David" w:hAnsi="David"/>
          <w:b/>
          <w:bCs/>
          <w:noProof w:val="0"/>
          <w:rtl/>
        </w:rPr>
        <w:tab/>
        <w:t>מדובר בחולה עם בעיות:</w:t>
      </w:r>
    </w:p>
    <w:p w:rsidR="005C1999" w:rsidRPr="005C1999" w:rsidRDefault="005C1999" w:rsidP="005C1999">
      <w:pPr>
        <w:numPr>
          <w:ilvl w:val="0"/>
          <w:numId w:val="1"/>
        </w:numPr>
        <w:spacing w:line="360" w:lineRule="auto"/>
        <w:contextualSpacing/>
        <w:jc w:val="both"/>
        <w:rPr>
          <w:rFonts w:ascii="David" w:hAnsi="David"/>
          <w:b/>
          <w:bCs/>
          <w:noProof w:val="0"/>
        </w:rPr>
      </w:pPr>
      <w:r w:rsidRPr="005C1999">
        <w:rPr>
          <w:rFonts w:ascii="David" w:hAnsi="David"/>
          <w:b/>
          <w:bCs/>
          <w:noProof w:val="0"/>
          <w:rtl/>
        </w:rPr>
        <w:t>ירידה קוגנטיבית  בתחום דמנציה עם שינויים פסיכוטריים..."</w:t>
      </w:r>
    </w:p>
    <w:p w:rsidR="005C1999" w:rsidRPr="005C1999" w:rsidRDefault="005C1999" w:rsidP="005C1999">
      <w:pPr>
        <w:spacing w:line="360" w:lineRule="auto"/>
        <w:jc w:val="both"/>
        <w:rPr>
          <w:rFonts w:ascii="David" w:hAnsi="David"/>
          <w:b/>
          <w:bCs/>
          <w:noProof w:val="0"/>
          <w:rtl/>
        </w:rPr>
      </w:pP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lastRenderedPageBreak/>
        <w:t>בשולי סיכ</w:t>
      </w:r>
      <w:r w:rsidR="0026651B">
        <w:rPr>
          <w:rFonts w:ascii="David" w:hAnsi="David"/>
          <w:noProof w:val="0"/>
          <w:rtl/>
        </w:rPr>
        <w:t>ום הביקור מתייחסת הדר'</w:t>
      </w:r>
      <w:r w:rsidR="0026651B">
        <w:rPr>
          <w:rFonts w:ascii="David" w:hAnsi="David" w:hint="cs"/>
          <w:noProof w:val="0"/>
          <w:rtl/>
        </w:rPr>
        <w:t xml:space="preserve"> ____</w:t>
      </w:r>
      <w:r w:rsidRPr="005C1999">
        <w:rPr>
          <w:rFonts w:ascii="David" w:hAnsi="David"/>
          <w:noProof w:val="0"/>
          <w:rtl/>
        </w:rPr>
        <w:t>, אשר בדקה את המנוח, לתלונות החולה, ומוסיפה, כי "</w:t>
      </w:r>
      <w:r w:rsidRPr="005C1999">
        <w:rPr>
          <w:rFonts w:ascii="David" w:hAnsi="David"/>
          <w:b/>
          <w:bCs/>
          <w:noProof w:val="0"/>
          <w:rtl/>
        </w:rPr>
        <w:t xml:space="preserve">החולה לא מתלונן, לפי דעתו הכל בסרב </w:t>
      </w:r>
      <w:r w:rsidRPr="005C1999">
        <w:rPr>
          <w:rFonts w:ascii="David" w:hAnsi="David"/>
          <w:noProof w:val="0"/>
          <w:rtl/>
        </w:rPr>
        <w:t xml:space="preserve">(כך במקור, א.נ.)",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בכל הנוגע לדברי בתו של המנוח נאמר:</w:t>
      </w:r>
    </w:p>
    <w:p w:rsidR="005C1999" w:rsidRPr="005C1999" w:rsidRDefault="005C1999" w:rsidP="005C1999">
      <w:pPr>
        <w:spacing w:line="360" w:lineRule="auto"/>
        <w:ind w:left="720"/>
        <w:jc w:val="both"/>
        <w:rPr>
          <w:rFonts w:ascii="David" w:hAnsi="David"/>
          <w:b/>
          <w:bCs/>
          <w:noProof w:val="0"/>
          <w:rtl/>
        </w:rPr>
      </w:pPr>
      <w:r w:rsidRPr="005C1999">
        <w:rPr>
          <w:rFonts w:ascii="David" w:hAnsi="David"/>
          <w:noProof w:val="0"/>
          <w:rtl/>
        </w:rPr>
        <w:t>"</w:t>
      </w:r>
      <w:r w:rsidRPr="005C1999">
        <w:rPr>
          <w:rFonts w:ascii="David" w:hAnsi="David"/>
          <w:b/>
          <w:bCs/>
          <w:noProof w:val="0"/>
          <w:rtl/>
        </w:rPr>
        <w:t>ירידה בזיכרון בשנים אחרונות עם החמרה תוך חודשים לאחר שינוי מקום מגורים. שוכח חפצים. פעולות</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-חל שינוי בהתנהגותו: מאשים בני משפחה על גניבת כספים, ביצוע נזק לאסק (</w:t>
      </w:r>
      <w:r w:rsidRPr="005C1999">
        <w:rPr>
          <w:rFonts w:ascii="David" w:hAnsi="David"/>
          <w:noProof w:val="0"/>
          <w:rtl/>
        </w:rPr>
        <w:t>כך במקור, א.נ.)</w:t>
      </w:r>
      <w:r w:rsidRPr="005C1999">
        <w:rPr>
          <w:rFonts w:ascii="David" w:hAnsi="David"/>
          <w:b/>
          <w:bCs/>
          <w:noProof w:val="0"/>
          <w:rtl/>
        </w:rPr>
        <w:t>, מחשבות רדיפה.</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-מצברוח לא יציב, פלוקטואטיבי. מדי פעם מתנהג רגיל. מדם. מתפרץ".</w:t>
      </w:r>
    </w:p>
    <w:p w:rsidR="005C1999" w:rsidRPr="005C1999" w:rsidRDefault="005C1999" w:rsidP="005C1999">
      <w:pPr>
        <w:spacing w:line="360" w:lineRule="auto"/>
        <w:ind w:left="720"/>
        <w:jc w:val="both"/>
        <w:rPr>
          <w:rFonts w:ascii="David" w:hAnsi="David"/>
          <w:b/>
          <w:bCs/>
          <w:noProof w:val="0"/>
          <w:rtl/>
        </w:rPr>
      </w:pPr>
    </w:p>
    <w:p w:rsidR="005C1999" w:rsidRPr="005C1999" w:rsidRDefault="005C1999" w:rsidP="005C1999">
      <w:pPr>
        <w:spacing w:line="360" w:lineRule="auto"/>
        <w:ind w:left="720"/>
        <w:jc w:val="both"/>
        <w:rPr>
          <w:rFonts w:ascii="David" w:hAnsi="David"/>
          <w:b/>
          <w:bCs/>
          <w:noProof w:val="0"/>
          <w:rtl/>
        </w:rPr>
      </w:pP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בסיכום הביק</w:t>
      </w:r>
      <w:r w:rsidR="0026651B">
        <w:rPr>
          <w:rFonts w:ascii="David" w:hAnsi="David"/>
          <w:noProof w:val="0"/>
          <w:rtl/>
        </w:rPr>
        <w:t>ור מיום 4.5.16, מציינת הד</w:t>
      </w:r>
      <w:r w:rsidR="0026651B">
        <w:rPr>
          <w:rFonts w:ascii="David" w:hAnsi="David" w:hint="cs"/>
          <w:noProof w:val="0"/>
          <w:rtl/>
        </w:rPr>
        <w:t>ר</w:t>
      </w:r>
      <w:r w:rsidR="0026651B">
        <w:rPr>
          <w:rFonts w:ascii="David" w:hAnsi="David"/>
          <w:noProof w:val="0"/>
          <w:rtl/>
        </w:rPr>
        <w:t xml:space="preserve">' </w:t>
      </w:r>
      <w:r w:rsidR="0026651B">
        <w:rPr>
          <w:rFonts w:ascii="David" w:hAnsi="David" w:hint="cs"/>
          <w:noProof w:val="0"/>
          <w:rtl/>
        </w:rPr>
        <w:t>_____</w:t>
      </w:r>
      <w:r w:rsidRPr="005C1999">
        <w:rPr>
          <w:rFonts w:ascii="David" w:hAnsi="David"/>
          <w:noProof w:val="0"/>
          <w:rtl/>
        </w:rPr>
        <w:t>, כי הנתבעת 2 הגיעה ללא המנוח, וכי לדברי הנתבעת 2:</w:t>
      </w:r>
    </w:p>
    <w:p w:rsidR="005C1999" w:rsidRPr="005C1999" w:rsidRDefault="005C1999" w:rsidP="005C1999">
      <w:pPr>
        <w:spacing w:line="360" w:lineRule="auto"/>
        <w:ind w:left="720"/>
        <w:jc w:val="both"/>
        <w:rPr>
          <w:rFonts w:ascii="David" w:hAnsi="David"/>
          <w:noProof w:val="0"/>
          <w:rtl/>
        </w:rPr>
      </w:pP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 xml:space="preserve">"הקלה מיעוטית בהתנהגות, אך עדיין שינויים שמתבטאים בגסות, עלימות מילולית  </w:t>
      </w:r>
      <w:r w:rsidRPr="005C1999">
        <w:rPr>
          <w:rFonts w:ascii="David" w:hAnsi="David"/>
          <w:noProof w:val="0"/>
          <w:rtl/>
        </w:rPr>
        <w:t>(כך במקור, א.נ.)</w:t>
      </w:r>
      <w:r w:rsidRPr="005C1999">
        <w:rPr>
          <w:rFonts w:ascii="David" w:hAnsi="David"/>
          <w:b/>
          <w:bCs/>
          <w:noProof w:val="0"/>
          <w:rtl/>
        </w:rPr>
        <w:t xml:space="preserve"> כלפי משפחה. שכחת פעולות. חפצים."</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הרופאה קבעה:</w:t>
      </w:r>
    </w:p>
    <w:p w:rsidR="005C1999" w:rsidRPr="005C1999" w:rsidRDefault="005C1999" w:rsidP="005C1999">
      <w:pPr>
        <w:spacing w:line="360" w:lineRule="auto"/>
        <w:ind w:left="720"/>
        <w:jc w:val="both"/>
        <w:rPr>
          <w:rFonts w:ascii="David" w:hAnsi="David"/>
          <w:b/>
          <w:bCs/>
          <w:noProof w:val="0"/>
          <w:rtl/>
        </w:rPr>
      </w:pPr>
      <w:r w:rsidRPr="005C1999">
        <w:rPr>
          <w:rFonts w:ascii="David" w:hAnsi="David"/>
          <w:b/>
          <w:bCs/>
          <w:noProof w:val="0"/>
          <w:rtl/>
        </w:rPr>
        <w:t>"מדובר בחולה עם ירידה קוגניטיבית עם סימנים פסיכוטיים... עקב דמנציה מתקדמת החולה זקוק לביצוע אפוטרופוס"</w:t>
      </w:r>
    </w:p>
    <w:p w:rsidR="005C1999" w:rsidRPr="005C1999" w:rsidRDefault="005C1999" w:rsidP="005C1999">
      <w:pPr>
        <w:spacing w:line="360" w:lineRule="auto"/>
        <w:ind w:left="720"/>
        <w:jc w:val="both"/>
        <w:rPr>
          <w:rFonts w:ascii="David" w:hAnsi="David"/>
          <w:noProof w:val="0"/>
          <w:rtl/>
        </w:rPr>
      </w:pPr>
    </w:p>
    <w:p w:rsidR="005C1999" w:rsidRPr="005C1999" w:rsidRDefault="005C1999" w:rsidP="005C1999">
      <w:pPr>
        <w:spacing w:line="360" w:lineRule="auto"/>
        <w:ind w:left="720"/>
        <w:jc w:val="both"/>
        <w:rPr>
          <w:rFonts w:ascii="David" w:hAnsi="David"/>
          <w:b/>
          <w:bCs/>
          <w:noProof w:val="0"/>
          <w:rtl/>
        </w:rPr>
      </w:pPr>
      <w:r w:rsidRPr="005C1999">
        <w:rPr>
          <w:rFonts w:ascii="David" w:hAnsi="David"/>
          <w:noProof w:val="0"/>
          <w:rtl/>
        </w:rPr>
        <w:t>בסיכום ביקור נוסף, בו נבדק המנו</w:t>
      </w:r>
      <w:r w:rsidR="0026651B">
        <w:rPr>
          <w:rFonts w:ascii="David" w:hAnsi="David"/>
          <w:noProof w:val="0"/>
          <w:rtl/>
        </w:rPr>
        <w:t xml:space="preserve">ח ביום 27.7.16 על ידי הדר' </w:t>
      </w:r>
      <w:r w:rsidR="0026651B">
        <w:rPr>
          <w:rFonts w:ascii="David" w:hAnsi="David" w:hint="cs"/>
          <w:noProof w:val="0"/>
          <w:rtl/>
        </w:rPr>
        <w:t>_____</w:t>
      </w:r>
      <w:r w:rsidRPr="005C1999">
        <w:rPr>
          <w:rFonts w:ascii="David" w:hAnsi="David"/>
          <w:noProof w:val="0"/>
          <w:rtl/>
        </w:rPr>
        <w:t>, ציינה הרופאה כי חלה התדרדרות בתפקודו הפיזי של המנוח, כי לא חלה החמרה במצבו הקוגנטיבי, לדברי בתו, וכי "</w:t>
      </w:r>
      <w:r w:rsidRPr="005C1999">
        <w:rPr>
          <w:rFonts w:ascii="David" w:hAnsi="David"/>
          <w:b/>
          <w:bCs/>
          <w:noProof w:val="0"/>
          <w:rtl/>
        </w:rPr>
        <w:t xml:space="preserve">מדובר בירידה קוגנטיבית בתוום </w:t>
      </w:r>
      <w:r w:rsidRPr="005C1999">
        <w:rPr>
          <w:rFonts w:ascii="David" w:hAnsi="David"/>
          <w:noProof w:val="0"/>
          <w:rtl/>
        </w:rPr>
        <w:t>(כך במקור, א.נ.)</w:t>
      </w:r>
      <w:r w:rsidRPr="005C1999">
        <w:rPr>
          <w:rFonts w:ascii="David" w:hAnsi="David"/>
          <w:b/>
          <w:bCs/>
          <w:noProof w:val="0"/>
          <w:rtl/>
        </w:rPr>
        <w:t xml:space="preserve"> דמנציה מתקדמת עם שינויים בהתנהגות".</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המסמכים הרפואיים תומכים בדברי הנתבעת 2 בתצהירה אודות התנהגותו של המנוח בתקופה הרלוונטית.</w:t>
      </w:r>
    </w:p>
    <w:p w:rsidR="005C1999" w:rsidRPr="005C1999" w:rsidRDefault="005C1999" w:rsidP="005C1999">
      <w:pPr>
        <w:spacing w:after="160" w:line="360" w:lineRule="auto"/>
        <w:jc w:val="both"/>
        <w:rPr>
          <w:rFonts w:ascii="David" w:hAnsi="David"/>
          <w:noProof w:val="0"/>
          <w:rtl/>
        </w:rPr>
      </w:pPr>
    </w:p>
    <w:p w:rsidR="005C1999" w:rsidRPr="005C1999" w:rsidRDefault="005C1999" w:rsidP="005C1999">
      <w:pPr>
        <w:spacing w:after="160" w:line="360" w:lineRule="auto"/>
        <w:ind w:left="720" w:hanging="720"/>
        <w:jc w:val="both"/>
        <w:rPr>
          <w:rFonts w:ascii="David" w:hAnsi="David"/>
          <w:b/>
          <w:bCs/>
          <w:noProof w:val="0"/>
          <w:rtl/>
        </w:rPr>
      </w:pPr>
      <w:r w:rsidRPr="005C1999">
        <w:rPr>
          <w:rFonts w:ascii="David" w:hAnsi="David"/>
          <w:noProof w:val="0"/>
          <w:rtl/>
        </w:rPr>
        <w:t>21.</w:t>
      </w:r>
      <w:r w:rsidRPr="005C1999">
        <w:rPr>
          <w:rFonts w:ascii="David" w:hAnsi="David"/>
          <w:noProof w:val="0"/>
          <w:rtl/>
        </w:rPr>
        <w:tab/>
        <w:t>הנתבעת 2 סיפרה בעדותה, כי הגישה את התצהיר המשלים מתוך הבנה ש"</w:t>
      </w:r>
      <w:r w:rsidRPr="005C1999">
        <w:rPr>
          <w:rFonts w:ascii="David" w:hAnsi="David"/>
          <w:b/>
          <w:bCs/>
          <w:noProof w:val="0"/>
          <w:rtl/>
        </w:rPr>
        <w:t xml:space="preserve">דברים שנשמעים מהצד שלכם כל הדברים שעשו מהצד שלכם קרו בזמן דמנציה, לכן היה צורך לאסוף את המסמכים ולדבר על הדמנציה, התצהירים שלכם הביאו אותנו למצב שאנו חושפים מצב שאבא שלי כאב לו להיות במצב הזה, זה משהו שאבא שלי לא מתגאה בו" </w:t>
      </w:r>
      <w:r w:rsidRPr="005C1999">
        <w:rPr>
          <w:rFonts w:ascii="David" w:hAnsi="David"/>
          <w:noProof w:val="0"/>
          <w:rtl/>
        </w:rPr>
        <w:t>(עמ' 83 ש' 23-26).</w:t>
      </w:r>
      <w:r w:rsidRPr="005C1999">
        <w:rPr>
          <w:rFonts w:ascii="David" w:hAnsi="David"/>
          <w:b/>
          <w:bCs/>
          <w:noProof w:val="0"/>
          <w:rtl/>
        </w:rPr>
        <w:t xml:space="preserve"> </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lastRenderedPageBreak/>
        <w:tab/>
        <w:t xml:space="preserve">הנתבעת 2 התייחסה לדבריה לבית המשפט בראשית ההליך, אז טענה: </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line="360" w:lineRule="auto"/>
        <w:ind w:left="720"/>
        <w:jc w:val="both"/>
        <w:rPr>
          <w:rFonts w:ascii="David" w:hAnsi="David"/>
          <w:b/>
          <w:bCs/>
          <w:noProof w:val="0"/>
          <w:rtl/>
        </w:rPr>
      </w:pPr>
      <w:r w:rsidRPr="005C1999">
        <w:rPr>
          <w:rFonts w:ascii="David" w:hAnsi="David"/>
          <w:noProof w:val="0"/>
          <w:rtl/>
        </w:rPr>
        <w:t>"</w:t>
      </w:r>
      <w:r w:rsidRPr="005C1999">
        <w:rPr>
          <w:rFonts w:ascii="David" w:hAnsi="David"/>
          <w:b/>
          <w:bCs/>
          <w:noProof w:val="0"/>
          <w:rtl/>
        </w:rPr>
        <w:t xml:space="preserve">אבא שלי שנים לפני שהוא נפטר הוא נפל ונחבל  בגופו ומאז המצב הקוגנטיבי שלו הדרדר, הוא התחיל לשכוח המון דברים, מס' טלפונים ולאן הולך ואיפה היה ואם לקח ת.ז. אם לאו, כל מיני דברים כאלה. המצב הבריאותי גם הדרדר. זה היה בערך ב- 2014, ארבע שנים לפני מותו, היה בן 84. בארבע שנים לפני הפטירה היה שוכח דברים אך לא ברמת דמנציה" </w:t>
      </w:r>
      <w:r w:rsidRPr="005C1999">
        <w:rPr>
          <w:rFonts w:ascii="David" w:hAnsi="David"/>
          <w:noProof w:val="0"/>
          <w:rtl/>
        </w:rPr>
        <w:t>(עמ' 6 ש' 8-11).</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after="160" w:line="360" w:lineRule="auto"/>
        <w:ind w:left="720"/>
        <w:jc w:val="both"/>
        <w:rPr>
          <w:rFonts w:ascii="David" w:hAnsi="David"/>
          <w:b/>
          <w:bCs/>
          <w:noProof w:val="0"/>
          <w:rtl/>
        </w:rPr>
      </w:pPr>
      <w:r w:rsidRPr="005C1999">
        <w:rPr>
          <w:rFonts w:ascii="David" w:hAnsi="David"/>
          <w:noProof w:val="0"/>
          <w:rtl/>
        </w:rPr>
        <w:t>הגם שהדברים תואמים את האמור בתצהירה בכל הנוגע לתיאור התהליך שעבר על המנוח, הבהירה כי "</w:t>
      </w:r>
      <w:r w:rsidRPr="005C1999">
        <w:rPr>
          <w:rFonts w:ascii="David" w:hAnsi="David"/>
          <w:b/>
          <w:bCs/>
          <w:noProof w:val="0"/>
          <w:rtl/>
        </w:rPr>
        <w:t xml:space="preserve">אמרתי דבר שהוא נכון. השופטת שאלה אותי מה היה המצב הקוגנטיבי שלו אז אמרתי לה, ש- 4 שנים לפני מותו, הוא היה שוכח דברים, אך לא ברמה דמנציה. היו לו כל מיני שכחה. אבל דמנציה התחילה לו.. </w:t>
      </w:r>
    </w:p>
    <w:p w:rsidR="005C1999" w:rsidRPr="005C1999" w:rsidRDefault="005C1999" w:rsidP="005C1999">
      <w:pPr>
        <w:spacing w:line="360" w:lineRule="auto"/>
        <w:ind w:left="720"/>
        <w:jc w:val="both"/>
        <w:rPr>
          <w:rFonts w:ascii="David" w:hAnsi="David"/>
          <w:noProof w:val="0"/>
          <w:rtl/>
        </w:rPr>
      </w:pPr>
      <w:r w:rsidRPr="005C1999">
        <w:rPr>
          <w:rFonts w:ascii="David" w:hAnsi="David"/>
          <w:b/>
          <w:bCs/>
          <w:noProof w:val="0"/>
          <w:rtl/>
        </w:rPr>
        <w:t>דמנציה נכנס ב- 4 שנים שנשארו.  4 שנים לפני שהוא נפטר, היה ככה, והדמנציה נכנסה בין זה לבין שהוא נפטר</w:t>
      </w:r>
      <w:r w:rsidRPr="005C1999">
        <w:rPr>
          <w:rFonts w:ascii="David" w:hAnsi="David"/>
          <w:noProof w:val="0"/>
          <w:rtl/>
        </w:rPr>
        <w:t>" (עמ' 84 ש' 8-12).</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jc w:val="both"/>
        <w:rPr>
          <w:rFonts w:ascii="David" w:hAnsi="David"/>
          <w:noProof w:val="0"/>
          <w:rtl/>
        </w:rPr>
      </w:pPr>
      <w:r w:rsidRPr="005C1999">
        <w:rPr>
          <w:rFonts w:ascii="David" w:hAnsi="David"/>
          <w:noProof w:val="0"/>
          <w:rtl/>
        </w:rPr>
        <w:t>22.</w:t>
      </w:r>
      <w:r w:rsidRPr="005C1999">
        <w:rPr>
          <w:rFonts w:ascii="David" w:hAnsi="David"/>
          <w:noProof w:val="0"/>
          <w:rtl/>
        </w:rPr>
        <w:tab/>
        <w:t>הטענה כי המנוח חווה ירידה קוגנטיבית בשנים האחרונות לחייו נשמעה מפי עדים נוספים:</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5C1999">
      <w:pPr>
        <w:numPr>
          <w:ilvl w:val="0"/>
          <w:numId w:val="2"/>
        </w:numPr>
        <w:spacing w:line="360" w:lineRule="auto"/>
        <w:contextualSpacing/>
        <w:jc w:val="both"/>
        <w:rPr>
          <w:rFonts w:ascii="David" w:hAnsi="David"/>
          <w:noProof w:val="0"/>
          <w:rtl/>
        </w:rPr>
      </w:pPr>
      <w:r>
        <w:rPr>
          <w:rFonts w:ascii="David" w:hAnsi="David"/>
          <w:noProof w:val="0"/>
          <w:rtl/>
        </w:rPr>
        <w:t xml:space="preserve">     הגב' ס</w:t>
      </w:r>
      <w:r>
        <w:rPr>
          <w:rFonts w:ascii="David" w:hAnsi="David" w:hint="cs"/>
          <w:noProof w:val="0"/>
          <w:rtl/>
        </w:rPr>
        <w:t>.ט</w:t>
      </w:r>
      <w:r w:rsidR="005C1999" w:rsidRPr="005C1999">
        <w:rPr>
          <w:rFonts w:ascii="David" w:hAnsi="David"/>
          <w:noProof w:val="0"/>
          <w:rtl/>
        </w:rPr>
        <w:t xml:space="preserve"> נשאלה:</w:t>
      </w:r>
    </w:p>
    <w:p w:rsidR="005C1999" w:rsidRPr="005C1999" w:rsidRDefault="005C1999" w:rsidP="005C1999">
      <w:pPr>
        <w:spacing w:after="160" w:line="360" w:lineRule="auto"/>
        <w:ind w:left="720" w:firstLine="720"/>
        <w:rPr>
          <w:rFonts w:ascii="David" w:hAnsi="David"/>
          <w:b/>
          <w:bCs/>
          <w:noProof w:val="0"/>
          <w:rtl/>
        </w:rPr>
      </w:pPr>
      <w:r w:rsidRPr="005C1999">
        <w:rPr>
          <w:rFonts w:ascii="David" w:hAnsi="David"/>
          <w:b/>
          <w:bCs/>
          <w:noProof w:val="0"/>
          <w:rtl/>
        </w:rPr>
        <w:t>"ש. ידעת שב-3 שנים האחרונות המנוח היה דמנטי?</w:t>
      </w:r>
    </w:p>
    <w:p w:rsidR="005C1999" w:rsidRPr="005C1999" w:rsidRDefault="005C1999" w:rsidP="005C1999">
      <w:pPr>
        <w:spacing w:after="160" w:line="360" w:lineRule="auto"/>
        <w:ind w:left="1440"/>
        <w:rPr>
          <w:rFonts w:ascii="David" w:hAnsi="David"/>
          <w:b/>
          <w:bCs/>
          <w:noProof w:val="0"/>
          <w:rtl/>
        </w:rPr>
      </w:pPr>
      <w:r w:rsidRPr="005C1999">
        <w:rPr>
          <w:rFonts w:ascii="David" w:hAnsi="David"/>
          <w:b/>
          <w:bCs/>
          <w:noProof w:val="0"/>
          <w:rtl/>
        </w:rPr>
        <w:t xml:space="preserve">ת. לא יודעת אם זה היה ב-3 שנים ה אחרונות אבל כן שמתי לב לסימנים. הוא דיבר יותר מידי לא בהקשר כשנפגשנו. היו קצת סימנים" </w:t>
      </w:r>
      <w:r w:rsidRPr="005C1999">
        <w:rPr>
          <w:rFonts w:ascii="David" w:hAnsi="David"/>
          <w:noProof w:val="0"/>
          <w:rtl/>
        </w:rPr>
        <w:t>(עמ' 21 ש' 9-11)</w:t>
      </w:r>
      <w:r w:rsidRPr="005C1999">
        <w:rPr>
          <w:rFonts w:ascii="David" w:hAnsi="David"/>
          <w:b/>
          <w:bCs/>
          <w:noProof w:val="0"/>
          <w:rtl/>
        </w:rPr>
        <w:t xml:space="preserve">. </w:t>
      </w:r>
    </w:p>
    <w:p w:rsidR="005C1999" w:rsidRPr="005C1999" w:rsidRDefault="0026651B" w:rsidP="00B63206">
      <w:pPr>
        <w:spacing w:after="160" w:line="360" w:lineRule="auto"/>
        <w:ind w:left="1440" w:hanging="720"/>
        <w:jc w:val="both"/>
        <w:rPr>
          <w:rFonts w:ascii="David" w:hAnsi="David"/>
          <w:noProof w:val="0"/>
          <w:rtl/>
        </w:rPr>
      </w:pPr>
      <w:r>
        <w:rPr>
          <w:rFonts w:ascii="David" w:hAnsi="David"/>
          <w:noProof w:val="0"/>
          <w:rtl/>
        </w:rPr>
        <w:t xml:space="preserve">ב.   </w:t>
      </w:r>
      <w:r>
        <w:rPr>
          <w:rFonts w:ascii="David" w:hAnsi="David"/>
          <w:noProof w:val="0"/>
          <w:rtl/>
        </w:rPr>
        <w:tab/>
        <w:t>מר ר</w:t>
      </w:r>
      <w:r>
        <w:rPr>
          <w:rFonts w:ascii="David" w:hAnsi="David" w:hint="cs"/>
          <w:noProof w:val="0"/>
          <w:rtl/>
        </w:rPr>
        <w:t>.ז</w:t>
      </w:r>
      <w:r w:rsidR="005C1999" w:rsidRPr="005C1999">
        <w:rPr>
          <w:rFonts w:ascii="David" w:hAnsi="David"/>
          <w:noProof w:val="0"/>
          <w:rtl/>
        </w:rPr>
        <w:t xml:space="preserve"> השיב</w:t>
      </w:r>
      <w:r w:rsidR="00B63206">
        <w:rPr>
          <w:rFonts w:ascii="David" w:hAnsi="David" w:hint="cs"/>
          <w:noProof w:val="0"/>
          <w:rtl/>
        </w:rPr>
        <w:t xml:space="preserve"> בעניין זה</w:t>
      </w:r>
      <w:r w:rsidR="005C1999" w:rsidRPr="005C1999">
        <w:rPr>
          <w:rFonts w:ascii="David" w:hAnsi="David"/>
          <w:noProof w:val="0"/>
          <w:rtl/>
        </w:rPr>
        <w:t xml:space="preserve">: </w:t>
      </w:r>
    </w:p>
    <w:p w:rsidR="005C1999" w:rsidRPr="005C1999" w:rsidRDefault="005C1999" w:rsidP="005C1999">
      <w:pPr>
        <w:spacing w:after="160" w:line="360" w:lineRule="auto"/>
        <w:ind w:left="1440"/>
        <w:jc w:val="both"/>
        <w:rPr>
          <w:rFonts w:ascii="David" w:hAnsi="David"/>
          <w:b/>
          <w:bCs/>
          <w:noProof w:val="0"/>
        </w:rPr>
      </w:pPr>
      <w:r w:rsidRPr="005C1999">
        <w:rPr>
          <w:rFonts w:ascii="David" w:hAnsi="David"/>
          <w:noProof w:val="0"/>
          <w:rtl/>
        </w:rPr>
        <w:t>"</w:t>
      </w:r>
      <w:r w:rsidRPr="005C1999">
        <w:rPr>
          <w:rFonts w:ascii="David" w:hAnsi="David"/>
          <w:b/>
          <w:bCs/>
          <w:noProof w:val="0"/>
          <w:rtl/>
        </w:rPr>
        <w:t xml:space="preserve">לשאלת ביהמ"ש האם היה לי קשר עם המנוח עד פטירתו אני  משיב שכן. לקראת הסוף הוא היה קצת שוכח דברים. חודש חודשיים לפני שנפטר" </w:t>
      </w:r>
      <w:r w:rsidRPr="005C1999">
        <w:rPr>
          <w:rFonts w:ascii="David" w:hAnsi="David"/>
          <w:noProof w:val="0"/>
          <w:rtl/>
        </w:rPr>
        <w:t xml:space="preserve">(עמ' 25 ש' 27-28). </w:t>
      </w: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ג.</w:t>
      </w:r>
      <w:r>
        <w:rPr>
          <w:rFonts w:ascii="David" w:hAnsi="David"/>
          <w:noProof w:val="0"/>
          <w:rtl/>
        </w:rPr>
        <w:tab/>
        <w:t>מר י</w:t>
      </w:r>
      <w:r>
        <w:rPr>
          <w:rFonts w:ascii="David" w:hAnsi="David" w:hint="cs"/>
          <w:noProof w:val="0"/>
          <w:rtl/>
        </w:rPr>
        <w:t>.ד</w:t>
      </w:r>
      <w:r w:rsidR="005C1999" w:rsidRPr="005C1999">
        <w:rPr>
          <w:rFonts w:ascii="David" w:hAnsi="David"/>
          <w:noProof w:val="0"/>
          <w:rtl/>
        </w:rPr>
        <w:t xml:space="preserve"> התבטא אף הוא בסוגיית מצבו הקוגניטיבי של המנוח בשנים שקדמו לפטירתו: </w:t>
      </w:r>
    </w:p>
    <w:p w:rsidR="005C1999" w:rsidRPr="005C1999" w:rsidRDefault="005C1999" w:rsidP="005C1999">
      <w:pPr>
        <w:spacing w:after="160"/>
        <w:ind w:left="720" w:hanging="720"/>
        <w:jc w:val="both"/>
        <w:rPr>
          <w:rFonts w:ascii="David" w:hAnsi="David"/>
          <w:b/>
          <w:bCs/>
          <w:noProof w:val="0"/>
        </w:rPr>
      </w:pPr>
      <w:r w:rsidRPr="005C1999">
        <w:rPr>
          <w:rFonts w:ascii="David" w:hAnsi="David"/>
          <w:noProof w:val="0"/>
          <w:rtl/>
        </w:rPr>
        <w:tab/>
      </w:r>
      <w:r w:rsidRPr="005C1999">
        <w:rPr>
          <w:rFonts w:ascii="David" w:hAnsi="David"/>
          <w:noProof w:val="0"/>
          <w:rtl/>
        </w:rPr>
        <w:tab/>
      </w:r>
      <w:r w:rsidRPr="005C1999">
        <w:rPr>
          <w:rFonts w:ascii="David" w:hAnsi="David"/>
          <w:b/>
          <w:bCs/>
          <w:noProof w:val="0"/>
          <w:rtl/>
        </w:rPr>
        <w:t>"ש.</w:t>
      </w:r>
      <w:r w:rsidRPr="005C1999">
        <w:rPr>
          <w:rFonts w:ascii="David" w:hAnsi="David"/>
          <w:b/>
          <w:bCs/>
          <w:noProof w:val="0"/>
          <w:rtl/>
        </w:rPr>
        <w:tab/>
        <w:t>מה ידעת על המנוח בשנה האחרונה לחייו מבחינה קוגנטיבית?</w:t>
      </w:r>
    </w:p>
    <w:p w:rsidR="005C1999" w:rsidRPr="005C1999" w:rsidRDefault="005C1999" w:rsidP="005C1999">
      <w:pPr>
        <w:spacing w:after="160"/>
        <w:ind w:left="2160" w:hanging="720"/>
        <w:jc w:val="both"/>
        <w:rPr>
          <w:rFonts w:ascii="David" w:hAnsi="David"/>
          <w:b/>
          <w:bCs/>
          <w:noProof w:val="0"/>
          <w:rtl/>
        </w:rPr>
      </w:pPr>
      <w:r w:rsidRPr="005C1999">
        <w:rPr>
          <w:rFonts w:ascii="David" w:hAnsi="David"/>
          <w:b/>
          <w:bCs/>
          <w:noProof w:val="0"/>
          <w:rtl/>
        </w:rPr>
        <w:t xml:space="preserve">  ת.</w:t>
      </w:r>
      <w:r w:rsidRPr="005C1999">
        <w:rPr>
          <w:rFonts w:ascii="David" w:hAnsi="David"/>
          <w:b/>
          <w:bCs/>
          <w:noProof w:val="0"/>
          <w:rtl/>
        </w:rPr>
        <w:tab/>
        <w:t xml:space="preserve">הייתה בעיה איתו. הוא נפל לפעמים באוטובוס. היו סימנים של דמנציה. בן אדם שמתחיל עם זה הוא לא מקבל את זה והמצב הידרדר. עצוב. </w:t>
      </w:r>
    </w:p>
    <w:p w:rsidR="005C1999" w:rsidRPr="005C1999" w:rsidRDefault="005C1999" w:rsidP="005C1999">
      <w:pPr>
        <w:spacing w:after="160"/>
        <w:ind w:left="720" w:firstLine="720"/>
        <w:rPr>
          <w:rFonts w:ascii="David" w:hAnsi="David"/>
          <w:b/>
          <w:bCs/>
          <w:noProof w:val="0"/>
          <w:rtl/>
        </w:rPr>
      </w:pPr>
      <w:r w:rsidRPr="005C1999">
        <w:rPr>
          <w:rFonts w:ascii="David" w:hAnsi="David"/>
          <w:b/>
          <w:bCs/>
          <w:noProof w:val="0"/>
          <w:rtl/>
        </w:rPr>
        <w:t xml:space="preserve">  ש.</w:t>
      </w:r>
      <w:r w:rsidRPr="005C1999">
        <w:rPr>
          <w:rFonts w:ascii="David" w:hAnsi="David"/>
          <w:b/>
          <w:bCs/>
          <w:noProof w:val="0"/>
          <w:rtl/>
        </w:rPr>
        <w:tab/>
        <w:t>במה זה התבטא?</w:t>
      </w:r>
    </w:p>
    <w:p w:rsidR="005C1999" w:rsidRPr="005C1999" w:rsidRDefault="005C1999" w:rsidP="005C1999">
      <w:pPr>
        <w:spacing w:after="160"/>
        <w:ind w:left="2160" w:hanging="720"/>
        <w:jc w:val="both"/>
        <w:rPr>
          <w:rFonts w:ascii="David" w:hAnsi="David"/>
          <w:b/>
          <w:bCs/>
          <w:noProof w:val="0"/>
          <w:rtl/>
        </w:rPr>
      </w:pPr>
      <w:r w:rsidRPr="005C1999">
        <w:rPr>
          <w:rFonts w:ascii="David" w:hAnsi="David"/>
          <w:b/>
          <w:bCs/>
          <w:noProof w:val="0"/>
          <w:rtl/>
        </w:rPr>
        <w:lastRenderedPageBreak/>
        <w:t xml:space="preserve"> ת.</w:t>
      </w:r>
      <w:r w:rsidRPr="005C1999">
        <w:rPr>
          <w:rFonts w:ascii="David" w:hAnsi="David"/>
          <w:b/>
          <w:bCs/>
          <w:noProof w:val="0"/>
          <w:rtl/>
        </w:rPr>
        <w:tab/>
        <w:t xml:space="preserve">הוא היה בעניין </w:t>
      </w:r>
      <w:r w:rsidR="0026651B">
        <w:rPr>
          <w:rFonts w:ascii="David" w:hAnsi="David"/>
          <w:b/>
          <w:bCs/>
          <w:noProof w:val="0"/>
          <w:rtl/>
        </w:rPr>
        <w:t xml:space="preserve">שלו. הוא לא שיתף. זה לא אותו </w:t>
      </w:r>
      <w:r w:rsidR="0026651B">
        <w:rPr>
          <w:rFonts w:ascii="David" w:hAnsi="David" w:hint="cs"/>
          <w:b/>
          <w:bCs/>
          <w:noProof w:val="0"/>
          <w:rtl/>
        </w:rPr>
        <w:t>______</w:t>
      </w:r>
      <w:r w:rsidRPr="005C1999">
        <w:rPr>
          <w:rFonts w:ascii="David" w:hAnsi="David"/>
          <w:b/>
          <w:bCs/>
          <w:noProof w:val="0"/>
          <w:rtl/>
        </w:rPr>
        <w:t xml:space="preserve"> שהיה. הוא לא תפקד, היה לו מטפל. הוא גם לא שלט בצרכים לפעמים. </w:t>
      </w:r>
    </w:p>
    <w:p w:rsidR="005C1999" w:rsidRPr="005C1999" w:rsidRDefault="005C1999" w:rsidP="005C1999">
      <w:pPr>
        <w:spacing w:after="160"/>
        <w:ind w:left="720" w:firstLine="720"/>
        <w:jc w:val="both"/>
        <w:rPr>
          <w:rFonts w:ascii="David" w:hAnsi="David"/>
          <w:b/>
          <w:bCs/>
          <w:noProof w:val="0"/>
          <w:rtl/>
        </w:rPr>
      </w:pPr>
      <w:r w:rsidRPr="005C1999">
        <w:rPr>
          <w:rFonts w:ascii="David" w:hAnsi="David"/>
          <w:b/>
          <w:bCs/>
          <w:noProof w:val="0"/>
          <w:rtl/>
        </w:rPr>
        <w:t xml:space="preserve"> ש.</w:t>
      </w:r>
      <w:r w:rsidRPr="005C1999">
        <w:rPr>
          <w:rFonts w:ascii="David" w:hAnsi="David"/>
          <w:b/>
          <w:bCs/>
          <w:noProof w:val="0"/>
          <w:rtl/>
        </w:rPr>
        <w:tab/>
        <w:t>אני מדבר על השנה האחרונה בחייו?</w:t>
      </w:r>
    </w:p>
    <w:p w:rsidR="005C1999" w:rsidRPr="005C1999" w:rsidRDefault="005C1999" w:rsidP="005C1999">
      <w:pPr>
        <w:spacing w:after="160"/>
        <w:ind w:left="720" w:firstLine="720"/>
        <w:jc w:val="both"/>
        <w:rPr>
          <w:rFonts w:ascii="David" w:hAnsi="David"/>
          <w:b/>
          <w:bCs/>
          <w:noProof w:val="0"/>
          <w:rtl/>
        </w:rPr>
      </w:pPr>
      <w:r w:rsidRPr="005C1999">
        <w:rPr>
          <w:rFonts w:ascii="David" w:hAnsi="David"/>
          <w:b/>
          <w:bCs/>
          <w:noProof w:val="0"/>
          <w:rtl/>
        </w:rPr>
        <w:t xml:space="preserve"> ת.</w:t>
      </w:r>
      <w:r w:rsidRPr="005C1999">
        <w:rPr>
          <w:rFonts w:ascii="David" w:hAnsi="David"/>
          <w:b/>
          <w:bCs/>
          <w:noProof w:val="0"/>
          <w:rtl/>
        </w:rPr>
        <w:tab/>
        <w:t xml:space="preserve">הוא לא היה בעניינים ממש" </w:t>
      </w:r>
      <w:r w:rsidRPr="005C1999">
        <w:rPr>
          <w:rFonts w:ascii="David" w:hAnsi="David"/>
          <w:noProof w:val="0"/>
          <w:rtl/>
        </w:rPr>
        <w:t>(עמ' 27 ש' 13-20)</w:t>
      </w:r>
      <w:r w:rsidRPr="005C1999">
        <w:rPr>
          <w:rFonts w:ascii="David" w:hAnsi="David"/>
          <w:b/>
          <w:bCs/>
          <w:noProof w:val="0"/>
          <w:rtl/>
        </w:rPr>
        <w:t xml:space="preserve">. </w:t>
      </w:r>
    </w:p>
    <w:p w:rsidR="005C1999" w:rsidRPr="005C1999" w:rsidRDefault="005C1999" w:rsidP="005C1999">
      <w:pPr>
        <w:jc w:val="both"/>
        <w:rPr>
          <w:rFonts w:ascii="David" w:hAnsi="David"/>
          <w:b/>
          <w:bCs/>
          <w:noProof w:val="0"/>
          <w:rtl/>
        </w:rPr>
      </w:pPr>
    </w:p>
    <w:p w:rsidR="005C1999" w:rsidRPr="005C1999" w:rsidRDefault="005C1999" w:rsidP="005C1999">
      <w:pPr>
        <w:spacing w:line="360" w:lineRule="auto"/>
        <w:ind w:left="1440" w:hanging="720"/>
        <w:jc w:val="both"/>
        <w:rPr>
          <w:rFonts w:ascii="David" w:hAnsi="David"/>
          <w:noProof w:val="0"/>
          <w:rtl/>
        </w:rPr>
      </w:pPr>
      <w:r w:rsidRPr="005C1999">
        <w:rPr>
          <w:rFonts w:ascii="David" w:hAnsi="David"/>
          <w:noProof w:val="0"/>
          <w:rtl/>
        </w:rPr>
        <w:t>ד.</w:t>
      </w:r>
      <w:r w:rsidR="0026651B">
        <w:rPr>
          <w:rFonts w:ascii="David" w:hAnsi="David"/>
          <w:noProof w:val="0"/>
          <w:rtl/>
        </w:rPr>
        <w:tab/>
        <w:t>הגב' ע</w:t>
      </w:r>
      <w:r w:rsidR="0026651B">
        <w:rPr>
          <w:rFonts w:ascii="David" w:hAnsi="David" w:hint="cs"/>
          <w:noProof w:val="0"/>
          <w:rtl/>
        </w:rPr>
        <w:t>.ד</w:t>
      </w:r>
      <w:r w:rsidRPr="005C1999">
        <w:rPr>
          <w:rFonts w:ascii="David" w:hAnsi="David"/>
          <w:noProof w:val="0"/>
          <w:rtl/>
        </w:rPr>
        <w:t xml:space="preserve"> העידה, כי המנוח חווה ירידה קוגניטיבית בשנים האחרונות לחייו, וכי הדבר התבטא בחזרה על משפטים ובשכחה קלה (עמ' 33 ש' 5-8, 14-16).</w:t>
      </w:r>
    </w:p>
    <w:p w:rsidR="005C1999" w:rsidRPr="005C1999" w:rsidRDefault="005C1999" w:rsidP="005C1999">
      <w:pPr>
        <w:spacing w:line="360" w:lineRule="auto"/>
        <w:ind w:left="1440" w:hanging="720"/>
        <w:jc w:val="both"/>
        <w:rPr>
          <w:rFonts w:ascii="David" w:hAnsi="David"/>
          <w:noProof w:val="0"/>
          <w:rtl/>
        </w:rPr>
      </w:pPr>
    </w:p>
    <w:p w:rsidR="005C1999" w:rsidRPr="005C1999" w:rsidRDefault="0026651B" w:rsidP="005C1999">
      <w:pPr>
        <w:spacing w:line="360" w:lineRule="auto"/>
        <w:ind w:left="1440" w:hanging="720"/>
        <w:jc w:val="both"/>
        <w:rPr>
          <w:rFonts w:ascii="David" w:hAnsi="David"/>
          <w:b/>
          <w:bCs/>
          <w:noProof w:val="0"/>
          <w:rtl/>
        </w:rPr>
      </w:pPr>
      <w:r>
        <w:rPr>
          <w:rFonts w:ascii="David" w:hAnsi="David"/>
          <w:noProof w:val="0"/>
          <w:rtl/>
        </w:rPr>
        <w:t>ה.</w:t>
      </w:r>
      <w:r>
        <w:rPr>
          <w:rFonts w:ascii="David" w:hAnsi="David"/>
          <w:noProof w:val="0"/>
          <w:rtl/>
        </w:rPr>
        <w:tab/>
        <w:t>הגב' א</w:t>
      </w:r>
      <w:r>
        <w:rPr>
          <w:rFonts w:ascii="David" w:hAnsi="David" w:hint="cs"/>
          <w:noProof w:val="0"/>
          <w:rtl/>
        </w:rPr>
        <w:t>.י</w:t>
      </w:r>
      <w:r w:rsidR="005C1999" w:rsidRPr="005C1999">
        <w:rPr>
          <w:rFonts w:ascii="David" w:hAnsi="David"/>
          <w:noProof w:val="0"/>
          <w:rtl/>
        </w:rPr>
        <w:t xml:space="preserve"> סיפרה, כי המנוח היה דמנטי בשנתיים האחרונות לחייו, (עמ' 46 ש' 22-23) וכי דיבר בצורה לא הגיונית, וקילל (עמ' 46 ש' 30 ו- עמ' 47 ש' 2-3), וכדבריה: </w:t>
      </w:r>
    </w:p>
    <w:p w:rsidR="005C1999" w:rsidRPr="005C1999" w:rsidRDefault="005C1999" w:rsidP="005C1999">
      <w:pPr>
        <w:spacing w:after="160" w:line="360" w:lineRule="auto"/>
        <w:ind w:left="1440"/>
        <w:jc w:val="both"/>
        <w:rPr>
          <w:rFonts w:ascii="David" w:hAnsi="David"/>
          <w:b/>
          <w:bCs/>
          <w:noProof w:val="0"/>
          <w:rtl/>
        </w:rPr>
      </w:pPr>
      <w:r w:rsidRPr="005C1999">
        <w:rPr>
          <w:rFonts w:ascii="David" w:hAnsi="David"/>
          <w:b/>
          <w:bCs/>
          <w:noProof w:val="0"/>
          <w:rtl/>
        </w:rPr>
        <w:t>"פתאום היה מקלל, ואני זוכרת שבשיחות היה א</w:t>
      </w:r>
      <w:r w:rsidR="0026651B">
        <w:rPr>
          <w:rFonts w:ascii="David" w:hAnsi="David"/>
          <w:b/>
          <w:bCs/>
          <w:noProof w:val="0"/>
          <w:rtl/>
        </w:rPr>
        <w:t>ומר איזו מילה והייתי אומרת ל</w:t>
      </w:r>
      <w:r w:rsidR="0026651B">
        <w:rPr>
          <w:rFonts w:ascii="David" w:hAnsi="David" w:hint="cs"/>
          <w:b/>
          <w:bCs/>
          <w:noProof w:val="0"/>
          <w:rtl/>
        </w:rPr>
        <w:t>___</w:t>
      </w:r>
      <w:r w:rsidRPr="005C1999">
        <w:rPr>
          <w:rFonts w:ascii="David" w:hAnsi="David"/>
          <w:b/>
          <w:bCs/>
          <w:noProof w:val="0"/>
          <w:rtl/>
        </w:rPr>
        <w:t xml:space="preserve"> שזה לא אבא שלו. ראינו בצורת הדיבור שלו שמשהו לא רגיל".</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ו.</w:t>
      </w:r>
      <w:r>
        <w:rPr>
          <w:rFonts w:ascii="David" w:hAnsi="David"/>
          <w:noProof w:val="0"/>
          <w:rtl/>
        </w:rPr>
        <w:tab/>
        <w:t>מר י</w:t>
      </w:r>
      <w:r>
        <w:rPr>
          <w:rFonts w:ascii="David" w:hAnsi="David" w:hint="cs"/>
          <w:noProof w:val="0"/>
          <w:rtl/>
        </w:rPr>
        <w:t>.ז</w:t>
      </w:r>
      <w:r w:rsidR="005C1999" w:rsidRPr="005C1999">
        <w:rPr>
          <w:rFonts w:ascii="David" w:hAnsi="David"/>
          <w:noProof w:val="0"/>
          <w:rtl/>
        </w:rPr>
        <w:t xml:space="preserve"> התייחס אף הוא לכך שהמנוח היה דמנטי בשנות חייו האחרונות, ודמיין אירועים שלא קרו, כגון גירושו על ידי רואה החשבון (ראו עמ' 54 ש' 22-23, 26-29).</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5C1999">
      <w:pPr>
        <w:spacing w:line="360" w:lineRule="auto"/>
        <w:ind w:left="720"/>
        <w:jc w:val="both"/>
        <w:rPr>
          <w:rFonts w:ascii="David" w:hAnsi="David"/>
          <w:noProof w:val="0"/>
          <w:rtl/>
        </w:rPr>
      </w:pPr>
      <w:r>
        <w:rPr>
          <w:rFonts w:ascii="David" w:hAnsi="David"/>
          <w:noProof w:val="0"/>
          <w:rtl/>
        </w:rPr>
        <w:t>ז.</w:t>
      </w:r>
      <w:r>
        <w:rPr>
          <w:rFonts w:ascii="David" w:hAnsi="David"/>
          <w:noProof w:val="0"/>
          <w:rtl/>
        </w:rPr>
        <w:tab/>
        <w:t>מר י</w:t>
      </w:r>
      <w:r>
        <w:rPr>
          <w:rFonts w:ascii="David" w:hAnsi="David" w:hint="cs"/>
          <w:noProof w:val="0"/>
          <w:rtl/>
        </w:rPr>
        <w:t xml:space="preserve">.מ </w:t>
      </w:r>
      <w:r w:rsidR="005C1999" w:rsidRPr="005C1999">
        <w:rPr>
          <w:rFonts w:ascii="David" w:hAnsi="David"/>
          <w:noProof w:val="0"/>
          <w:rtl/>
        </w:rPr>
        <w:t>העיד: "</w:t>
      </w:r>
      <w:r>
        <w:rPr>
          <w:rFonts w:ascii="David" w:hAnsi="David"/>
          <w:b/>
          <w:bCs/>
          <w:noProof w:val="0"/>
          <w:rtl/>
        </w:rPr>
        <w:t>מאז ש</w:t>
      </w:r>
      <w:r>
        <w:rPr>
          <w:rFonts w:ascii="David" w:hAnsi="David" w:hint="cs"/>
          <w:b/>
          <w:bCs/>
          <w:noProof w:val="0"/>
          <w:rtl/>
        </w:rPr>
        <w:t xml:space="preserve">____  </w:t>
      </w:r>
      <w:r w:rsidR="005C1999" w:rsidRPr="005C1999">
        <w:rPr>
          <w:rFonts w:ascii="David" w:hAnsi="David"/>
          <w:b/>
          <w:bCs/>
          <w:noProof w:val="0"/>
          <w:rtl/>
        </w:rPr>
        <w:t>נפל הוא היה איש שונה</w:t>
      </w:r>
      <w:r w:rsidR="005C1999" w:rsidRPr="005C1999">
        <w:rPr>
          <w:rFonts w:ascii="David" w:hAnsi="David"/>
          <w:noProof w:val="0"/>
          <w:rtl/>
        </w:rPr>
        <w:t>" (עמ' 69 ש' 2).</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ח.</w:t>
      </w:r>
      <w:r>
        <w:rPr>
          <w:rFonts w:ascii="David" w:hAnsi="David"/>
          <w:noProof w:val="0"/>
          <w:rtl/>
        </w:rPr>
        <w:tab/>
        <w:t>מר א</w:t>
      </w:r>
      <w:r>
        <w:rPr>
          <w:rFonts w:ascii="David" w:hAnsi="David" w:hint="cs"/>
          <w:noProof w:val="0"/>
          <w:rtl/>
        </w:rPr>
        <w:t>.ה</w:t>
      </w:r>
      <w:r w:rsidR="005C1999" w:rsidRPr="005C1999">
        <w:rPr>
          <w:rFonts w:ascii="David" w:hAnsi="David"/>
          <w:noProof w:val="0"/>
          <w:rtl/>
        </w:rPr>
        <w:t xml:space="preserve"> טען כי המנוח נכנס למצב דמנציה בשנה האחרונה לחייו (עמ' 59 ש' 13-17).</w:t>
      </w:r>
    </w:p>
    <w:p w:rsidR="005C1999" w:rsidRPr="005C1999" w:rsidRDefault="005C1999" w:rsidP="005C1999">
      <w:pPr>
        <w:spacing w:line="360" w:lineRule="auto"/>
        <w:ind w:left="720"/>
        <w:jc w:val="both"/>
        <w:rPr>
          <w:rFonts w:ascii="David" w:hAnsi="David"/>
          <w:noProof w:val="0"/>
          <w:rtl/>
        </w:rPr>
      </w:pPr>
    </w:p>
    <w:p w:rsidR="005C1999" w:rsidRPr="005C1999" w:rsidRDefault="005C1999" w:rsidP="005C1999">
      <w:pPr>
        <w:spacing w:line="360" w:lineRule="auto"/>
        <w:jc w:val="both"/>
        <w:rPr>
          <w:rFonts w:ascii="David" w:hAnsi="David"/>
          <w:noProof w:val="0"/>
          <w:rtl/>
        </w:rPr>
      </w:pPr>
      <w:r w:rsidRPr="005C1999">
        <w:rPr>
          <w:rFonts w:ascii="David" w:hAnsi="David"/>
          <w:noProof w:val="0"/>
          <w:rtl/>
        </w:rPr>
        <w:t>23.</w:t>
      </w:r>
      <w:r w:rsidRPr="005C1999">
        <w:rPr>
          <w:rFonts w:ascii="David" w:hAnsi="David"/>
          <w:noProof w:val="0"/>
          <w:rtl/>
        </w:rPr>
        <w:tab/>
        <w:t>לעומת זאת, התובעים ועדיהם שללו את הטענה כי המנוח סבל מדמנציה:</w:t>
      </w:r>
    </w:p>
    <w:p w:rsidR="005C1999" w:rsidRPr="005C1999" w:rsidRDefault="005C1999" w:rsidP="005C1999">
      <w:pPr>
        <w:spacing w:line="360" w:lineRule="auto"/>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א.</w:t>
      </w:r>
      <w:r>
        <w:rPr>
          <w:rFonts w:ascii="David" w:hAnsi="David"/>
          <w:noProof w:val="0"/>
          <w:rtl/>
        </w:rPr>
        <w:tab/>
        <w:t>מר ד</w:t>
      </w:r>
      <w:r>
        <w:rPr>
          <w:rFonts w:ascii="David" w:hAnsi="David" w:hint="cs"/>
          <w:noProof w:val="0"/>
          <w:rtl/>
        </w:rPr>
        <w:t>.ש</w:t>
      </w:r>
      <w:r w:rsidR="005C1999" w:rsidRPr="005C1999">
        <w:rPr>
          <w:rFonts w:ascii="David" w:hAnsi="David"/>
          <w:noProof w:val="0"/>
          <w:rtl/>
        </w:rPr>
        <w:t>, המתגורר בחו"ל, טען כי בביקורו בארץ בחודש 2/16, "</w:t>
      </w:r>
      <w:r w:rsidR="005C1999" w:rsidRPr="005C1999">
        <w:rPr>
          <w:rFonts w:ascii="David" w:hAnsi="David"/>
          <w:b/>
          <w:bCs/>
          <w:noProof w:val="0"/>
          <w:rtl/>
        </w:rPr>
        <w:t>לא ראי</w:t>
      </w:r>
      <w:r>
        <w:rPr>
          <w:rFonts w:ascii="David" w:hAnsi="David"/>
          <w:b/>
          <w:bCs/>
          <w:noProof w:val="0"/>
          <w:rtl/>
        </w:rPr>
        <w:t xml:space="preserve">תי בכלל סימנים של דמנציה אצל </w:t>
      </w:r>
      <w:r>
        <w:rPr>
          <w:rFonts w:ascii="David" w:hAnsi="David" w:hint="cs"/>
          <w:b/>
          <w:bCs/>
          <w:noProof w:val="0"/>
          <w:rtl/>
        </w:rPr>
        <w:t>____</w:t>
      </w:r>
      <w:r w:rsidR="005C1999" w:rsidRPr="005C1999">
        <w:rPr>
          <w:rFonts w:ascii="David" w:hAnsi="David"/>
          <w:b/>
          <w:bCs/>
          <w:noProof w:val="0"/>
          <w:rtl/>
        </w:rPr>
        <w:t>"</w:t>
      </w:r>
      <w:r w:rsidR="005C1999" w:rsidRPr="005C1999">
        <w:rPr>
          <w:rFonts w:ascii="David" w:hAnsi="David"/>
          <w:noProof w:val="0"/>
          <w:rtl/>
        </w:rPr>
        <w:t xml:space="preserve"> (עמ' 92 ש' 3).</w:t>
      </w:r>
    </w:p>
    <w:p w:rsidR="005C1999" w:rsidRPr="005C1999" w:rsidRDefault="005C1999" w:rsidP="005C1999">
      <w:pPr>
        <w:spacing w:line="360" w:lineRule="auto"/>
        <w:ind w:left="1440"/>
        <w:jc w:val="both"/>
        <w:rPr>
          <w:rFonts w:ascii="David" w:hAnsi="David"/>
          <w:b/>
          <w:bCs/>
          <w:noProof w:val="0"/>
          <w:rtl/>
        </w:rPr>
      </w:pPr>
      <w:r w:rsidRPr="005C1999">
        <w:rPr>
          <w:rFonts w:ascii="David" w:hAnsi="David"/>
          <w:noProof w:val="0"/>
          <w:rtl/>
        </w:rPr>
        <w:t>ולאחר מכן: "</w:t>
      </w:r>
      <w:r w:rsidRPr="005C1999">
        <w:rPr>
          <w:rFonts w:ascii="David" w:hAnsi="David"/>
          <w:b/>
          <w:bCs/>
          <w:noProof w:val="0"/>
          <w:rtl/>
        </w:rPr>
        <w:t xml:space="preserve">לא היו סימני של דמנציה. הוא היה שוכח דברים ממה שראיתי בביקור שלי אצלו בבית ב- 2016" </w:t>
      </w:r>
      <w:r w:rsidRPr="005C1999">
        <w:rPr>
          <w:rFonts w:ascii="David" w:hAnsi="David"/>
          <w:noProof w:val="0"/>
          <w:rtl/>
        </w:rPr>
        <w:t>(עמ' 97 ש' 20-21).</w:t>
      </w:r>
    </w:p>
    <w:p w:rsidR="005C1999" w:rsidRPr="005C1999" w:rsidRDefault="005C1999" w:rsidP="005C1999">
      <w:pPr>
        <w:spacing w:line="360" w:lineRule="auto"/>
        <w:ind w:left="1440"/>
        <w:jc w:val="both"/>
        <w:rPr>
          <w:rFonts w:ascii="David" w:hAnsi="David"/>
          <w:noProof w:val="0"/>
          <w:rtl/>
        </w:rPr>
      </w:pPr>
      <w:r w:rsidRPr="005C1999">
        <w:rPr>
          <w:rFonts w:ascii="David" w:hAnsi="David"/>
          <w:noProof w:val="0"/>
          <w:rtl/>
        </w:rPr>
        <w:t>אולם בהמשך הודה:</w:t>
      </w:r>
      <w:r w:rsidRPr="005C1999">
        <w:rPr>
          <w:rFonts w:ascii="David" w:hAnsi="David"/>
          <w:b/>
          <w:bCs/>
          <w:noProof w:val="0"/>
          <w:rtl/>
        </w:rPr>
        <w:t xml:space="preserve"> "אני חושב שהיתה לו שיכחה. בתקופה שהייתי שם ראיתי שהוא שוכח דברים" </w:t>
      </w:r>
      <w:r w:rsidRPr="005C1999">
        <w:rPr>
          <w:rFonts w:ascii="David" w:hAnsi="David"/>
          <w:noProof w:val="0"/>
          <w:rtl/>
        </w:rPr>
        <w:t>(עמ' 98 ש' 23-24).</w:t>
      </w:r>
    </w:p>
    <w:p w:rsidR="005C1999" w:rsidRPr="005C1999" w:rsidRDefault="005C1999" w:rsidP="005C1999">
      <w:pPr>
        <w:spacing w:line="360" w:lineRule="auto"/>
        <w:ind w:left="1440"/>
        <w:jc w:val="both"/>
        <w:rPr>
          <w:rFonts w:ascii="David" w:hAnsi="David"/>
          <w:noProof w:val="0"/>
          <w:rtl/>
        </w:rPr>
      </w:pPr>
      <w:r w:rsidRPr="005C1999">
        <w:rPr>
          <w:rFonts w:ascii="David" w:hAnsi="David"/>
          <w:noProof w:val="0"/>
          <w:rtl/>
        </w:rPr>
        <w:t>הוא  לא סבר כי שכחה וביטויי כעס כלפי הנתבעות העידו על מחלה ממנה סבל המנוח</w:t>
      </w:r>
      <w:r w:rsidRPr="005C1999">
        <w:rPr>
          <w:rFonts w:ascii="David" w:hAnsi="David"/>
          <w:b/>
          <w:bCs/>
          <w:noProof w:val="0"/>
          <w:rtl/>
        </w:rPr>
        <w:t xml:space="preserve"> </w:t>
      </w:r>
      <w:r w:rsidRPr="005C1999">
        <w:rPr>
          <w:rFonts w:ascii="David" w:hAnsi="David"/>
          <w:noProof w:val="0"/>
          <w:rtl/>
        </w:rPr>
        <w:t>(עמ' 98 ש' 19-21), וזאת על אף שהעלה פעמיים את סוגיית הצוואה בפני המנוח, בשל בעיית זיכרון אצל המנוח.</w:t>
      </w:r>
    </w:p>
    <w:p w:rsidR="005C1999" w:rsidRPr="005C1999" w:rsidRDefault="005C1999" w:rsidP="005C1999">
      <w:pPr>
        <w:spacing w:line="360" w:lineRule="auto"/>
        <w:ind w:left="1440"/>
        <w:jc w:val="both"/>
        <w:rPr>
          <w:rFonts w:ascii="David" w:hAnsi="David"/>
          <w:noProof w:val="0"/>
          <w:rtl/>
        </w:rPr>
      </w:pPr>
    </w:p>
    <w:p w:rsidR="005C1999" w:rsidRPr="005C1999" w:rsidRDefault="0026651B" w:rsidP="005C1999">
      <w:pPr>
        <w:numPr>
          <w:ilvl w:val="0"/>
          <w:numId w:val="2"/>
        </w:numPr>
        <w:spacing w:line="360" w:lineRule="auto"/>
        <w:contextualSpacing/>
        <w:jc w:val="both"/>
        <w:rPr>
          <w:rFonts w:ascii="David" w:hAnsi="David"/>
          <w:noProof w:val="0"/>
        </w:rPr>
      </w:pPr>
      <w:r>
        <w:rPr>
          <w:rFonts w:ascii="David" w:hAnsi="David"/>
          <w:noProof w:val="0"/>
          <w:rtl/>
        </w:rPr>
        <w:lastRenderedPageBreak/>
        <w:t xml:space="preserve">הגב' </w:t>
      </w:r>
      <w:r>
        <w:rPr>
          <w:rFonts w:ascii="David" w:hAnsi="David" w:hint="cs"/>
          <w:noProof w:val="0"/>
          <w:rtl/>
        </w:rPr>
        <w:t>ש'</w:t>
      </w:r>
      <w:r w:rsidR="005C1999" w:rsidRPr="005C1999">
        <w:rPr>
          <w:rFonts w:ascii="David" w:hAnsi="David"/>
          <w:noProof w:val="0"/>
          <w:rtl/>
        </w:rPr>
        <w:t xml:space="preserve"> אשר ביקרה אף היא את המנוח באותה עת שללה סימני דמנציה אצל המנוח בזמן הביקור בארץ (עמ' 107 ש' 6, עמ' 114 ש' 9).</w:t>
      </w:r>
    </w:p>
    <w:p w:rsidR="005C1999" w:rsidRPr="005C1999" w:rsidRDefault="005C1999" w:rsidP="005C1999">
      <w:pPr>
        <w:spacing w:line="360" w:lineRule="auto"/>
        <w:ind w:left="1080"/>
        <w:contextualSpacing/>
        <w:jc w:val="both"/>
        <w:rPr>
          <w:rFonts w:ascii="David" w:hAnsi="David"/>
          <w:noProof w:val="0"/>
        </w:rPr>
      </w:pPr>
    </w:p>
    <w:p w:rsidR="005C1999" w:rsidRPr="005C1999" w:rsidRDefault="0026651B" w:rsidP="00B63206">
      <w:pPr>
        <w:numPr>
          <w:ilvl w:val="0"/>
          <w:numId w:val="2"/>
        </w:numPr>
        <w:spacing w:line="360" w:lineRule="auto"/>
        <w:contextualSpacing/>
        <w:jc w:val="both"/>
        <w:rPr>
          <w:rFonts w:ascii="David" w:hAnsi="David"/>
          <w:noProof w:val="0"/>
        </w:rPr>
      </w:pPr>
      <w:r>
        <w:rPr>
          <w:rFonts w:ascii="David" w:hAnsi="David"/>
          <w:noProof w:val="0"/>
          <w:rtl/>
        </w:rPr>
        <w:t>הגב' ג</w:t>
      </w:r>
      <w:r>
        <w:rPr>
          <w:rFonts w:ascii="David" w:hAnsi="David" w:hint="cs"/>
          <w:noProof w:val="0"/>
          <w:rtl/>
        </w:rPr>
        <w:t>.י</w:t>
      </w:r>
      <w:r w:rsidR="005C1999" w:rsidRPr="005C1999">
        <w:rPr>
          <w:rFonts w:ascii="David" w:hAnsi="David"/>
          <w:noProof w:val="0"/>
          <w:rtl/>
        </w:rPr>
        <w:t xml:space="preserve"> טענה באופן נחרץ: "</w:t>
      </w:r>
      <w:r w:rsidR="005C1999" w:rsidRPr="005C1999">
        <w:rPr>
          <w:rFonts w:ascii="David" w:hAnsi="David"/>
          <w:b/>
          <w:bCs/>
          <w:noProof w:val="0"/>
          <w:rtl/>
        </w:rPr>
        <w:t>לא היה שום דמנציה</w:t>
      </w:r>
      <w:r w:rsidR="005C1999" w:rsidRPr="005C1999">
        <w:rPr>
          <w:rFonts w:ascii="David" w:hAnsi="David"/>
          <w:noProof w:val="0"/>
          <w:rtl/>
        </w:rPr>
        <w:t xml:space="preserve">" (עמ' 114 ש' 25). אולם, </w:t>
      </w:r>
      <w:r w:rsidR="00B63206">
        <w:rPr>
          <w:rFonts w:ascii="David" w:hAnsi="David" w:hint="cs"/>
          <w:noProof w:val="0"/>
          <w:rtl/>
        </w:rPr>
        <w:t>גם היא הודתה:</w:t>
      </w:r>
      <w:r w:rsidR="005C1999" w:rsidRPr="005C1999">
        <w:rPr>
          <w:rFonts w:ascii="David" w:hAnsi="David"/>
          <w:noProof w:val="0"/>
          <w:rtl/>
        </w:rPr>
        <w:t xml:space="preserve"> "</w:t>
      </w:r>
      <w:r w:rsidR="005C1999" w:rsidRPr="005C1999">
        <w:rPr>
          <w:rFonts w:ascii="David" w:hAnsi="David"/>
          <w:b/>
          <w:bCs/>
          <w:noProof w:val="0"/>
          <w:rtl/>
        </w:rPr>
        <w:t>הוא היה כועס, לא היה אותו אדם</w:t>
      </w:r>
      <w:r w:rsidR="005C1999" w:rsidRPr="005C1999">
        <w:rPr>
          <w:rFonts w:ascii="David" w:hAnsi="David"/>
          <w:noProof w:val="0"/>
          <w:rtl/>
        </w:rPr>
        <w:t>" (עמ' 118 ש' 3).</w:t>
      </w:r>
    </w:p>
    <w:p w:rsidR="005C1999" w:rsidRPr="00B63206" w:rsidRDefault="005C1999" w:rsidP="005C1999">
      <w:pPr>
        <w:spacing w:after="160" w:line="259" w:lineRule="auto"/>
        <w:ind w:left="720"/>
        <w:contextualSpacing/>
        <w:rPr>
          <w:rFonts w:ascii="David" w:hAnsi="David"/>
          <w:noProof w:val="0"/>
          <w:rtl/>
        </w:rPr>
      </w:pPr>
    </w:p>
    <w:p w:rsidR="005C1999" w:rsidRPr="005C1999" w:rsidRDefault="005C1999" w:rsidP="005C1999">
      <w:pPr>
        <w:numPr>
          <w:ilvl w:val="0"/>
          <w:numId w:val="2"/>
        </w:numPr>
        <w:spacing w:line="360" w:lineRule="auto"/>
        <w:contextualSpacing/>
        <w:jc w:val="both"/>
        <w:rPr>
          <w:rFonts w:ascii="David" w:hAnsi="David"/>
          <w:noProof w:val="0"/>
        </w:rPr>
      </w:pPr>
      <w:r w:rsidRPr="005C1999">
        <w:rPr>
          <w:rFonts w:ascii="David" w:hAnsi="David"/>
          <w:noProof w:val="0"/>
          <w:rtl/>
        </w:rPr>
        <w:t>התובע 1 נשאל אף הוא אודות מצבו הקוגניטיבי של המנוח וטען:</w:t>
      </w:r>
    </w:p>
    <w:p w:rsidR="005C1999" w:rsidRPr="005C1999" w:rsidRDefault="005C1999" w:rsidP="005C1999">
      <w:pPr>
        <w:spacing w:after="160" w:line="259" w:lineRule="auto"/>
        <w:ind w:left="720"/>
        <w:contextualSpacing/>
        <w:rPr>
          <w:rFonts w:ascii="David" w:hAnsi="David"/>
          <w:noProof w:val="0"/>
          <w:rtl/>
        </w:rPr>
      </w:pPr>
    </w:p>
    <w:p w:rsidR="005C1999" w:rsidRPr="005C1999" w:rsidRDefault="005C1999" w:rsidP="005C1999">
      <w:pPr>
        <w:spacing w:line="360" w:lineRule="auto"/>
        <w:ind w:left="1080"/>
        <w:contextualSpacing/>
        <w:jc w:val="both"/>
        <w:rPr>
          <w:rFonts w:ascii="David" w:hAnsi="David"/>
          <w:b/>
          <w:bCs/>
          <w:noProof w:val="0"/>
          <w:rtl/>
        </w:rPr>
      </w:pPr>
      <w:r w:rsidRPr="005C1999">
        <w:rPr>
          <w:rFonts w:ascii="David" w:hAnsi="David"/>
          <w:noProof w:val="0"/>
          <w:rtl/>
        </w:rPr>
        <w:t>"</w:t>
      </w:r>
      <w:r w:rsidRPr="005C1999">
        <w:rPr>
          <w:rFonts w:ascii="David" w:hAnsi="David"/>
          <w:b/>
          <w:bCs/>
          <w:noProof w:val="0"/>
          <w:rtl/>
        </w:rPr>
        <w:t>ש. האם ראית סימנים של דמנציה?</w:t>
      </w:r>
    </w:p>
    <w:p w:rsidR="005C1999" w:rsidRPr="005C1999" w:rsidRDefault="005C1999" w:rsidP="005C1999">
      <w:pPr>
        <w:spacing w:line="360" w:lineRule="auto"/>
        <w:ind w:left="1080"/>
        <w:contextualSpacing/>
        <w:jc w:val="both"/>
        <w:rPr>
          <w:rFonts w:ascii="David" w:hAnsi="David"/>
          <w:noProof w:val="0"/>
          <w:rtl/>
        </w:rPr>
      </w:pPr>
      <w:r w:rsidRPr="005C1999">
        <w:rPr>
          <w:rFonts w:ascii="David" w:hAnsi="David"/>
          <w:b/>
          <w:bCs/>
          <w:noProof w:val="0"/>
          <w:rtl/>
        </w:rPr>
        <w:t xml:space="preserve">   ת. לא"</w:t>
      </w:r>
      <w:r w:rsidRPr="005C1999">
        <w:rPr>
          <w:rFonts w:ascii="David" w:hAnsi="David"/>
          <w:noProof w:val="0"/>
          <w:rtl/>
        </w:rPr>
        <w:t xml:space="preserve"> (עמ' 123 ש' 11-12).</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24.</w:t>
      </w:r>
      <w:r w:rsidRPr="005C1999">
        <w:rPr>
          <w:rFonts w:ascii="David" w:hAnsi="David"/>
          <w:noProof w:val="0"/>
          <w:rtl/>
        </w:rPr>
        <w:tab/>
        <w:t>עדויות התובע והעדים מטעם התובעים אינן תואמות את העולה מן המסמכים הרפואיים האובייקטיבים שהונחו בפני בית המשפט. התובע ועדים אלה טענו כי המנוח לא סבל כלל מדמנציה או מבעיות זיכרון, אולם הדברים עומדים בסתירה לעדויות עדי הנתבעים, גם אלה שהכירו את המנוח היכרות עמוקה ובילו רבות במחיצתו, גם אלה שאינם צד לסכסוך בין הצדדים.</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זאת ועוד, ב"כ התובעים לא ביקש כלל לחקור את הרופאה החתומה על מסמכים אלה, והסתפק בהתנגדות להגשת המסמכים ובטענה כי היה על הנתבעים להגיש חוות דעת מומחה תחת הגשת המסמכים. טענות אלה נדחו בהחלטה מיום 12.2.20.</w:t>
      </w:r>
    </w:p>
    <w:p w:rsidR="005C1999" w:rsidRPr="005C1999" w:rsidRDefault="005C1999" w:rsidP="005C1999">
      <w:pPr>
        <w:spacing w:line="360" w:lineRule="auto"/>
        <w:ind w:left="720"/>
        <w:jc w:val="both"/>
        <w:rPr>
          <w:rFonts w:ascii="David" w:hAnsi="David"/>
          <w:noProof w:val="0"/>
          <w:rtl/>
        </w:rPr>
      </w:pPr>
    </w:p>
    <w:p w:rsidR="005C1999" w:rsidRDefault="005C1999" w:rsidP="005C1999">
      <w:pPr>
        <w:spacing w:line="360" w:lineRule="auto"/>
        <w:ind w:left="720"/>
        <w:jc w:val="both"/>
        <w:rPr>
          <w:rFonts w:ascii="David" w:hAnsi="David"/>
          <w:noProof w:val="0"/>
          <w:rtl/>
        </w:rPr>
      </w:pPr>
      <w:r w:rsidRPr="005C1999">
        <w:rPr>
          <w:rFonts w:ascii="David" w:hAnsi="David"/>
          <w:noProof w:val="0"/>
          <w:rtl/>
        </w:rPr>
        <w:t>בנסיבות אלה, ובשעה שלפני בית המשפט הונחו מסמכים רפואיים אובייקטיביים, אשר רובם מתבססים על בדיקת המנוח בידי הרופאה הגריאטרית, יש להעדיף את גרסת הנתבעים, אשר לא נסתרה, ולדחות את גרסת התובעים באשר למצבו הקוגניטיבי של המנוח בשנים שקדמו לפטירתו, ולא כל שכן בשנת 2016, השנה בה בוצעו הבדיקות ונקבע כי המנוח סובל מדמנציה.</w:t>
      </w:r>
    </w:p>
    <w:p w:rsidR="005C1999" w:rsidRPr="005C1999" w:rsidRDefault="005C1999" w:rsidP="005C1999">
      <w:pPr>
        <w:spacing w:line="360" w:lineRule="auto"/>
        <w:rPr>
          <w:rFonts w:ascii="David" w:hAnsi="David"/>
          <w:noProof w:val="0"/>
          <w:rtl/>
        </w:rPr>
      </w:pPr>
    </w:p>
    <w:p w:rsidR="005C1999" w:rsidRPr="005C1999" w:rsidRDefault="005C1999" w:rsidP="00942861">
      <w:pPr>
        <w:spacing w:line="360" w:lineRule="auto"/>
        <w:ind w:left="720" w:hanging="720"/>
        <w:jc w:val="both"/>
        <w:rPr>
          <w:rFonts w:ascii="David" w:hAnsi="David"/>
          <w:noProof w:val="0"/>
          <w:rtl/>
        </w:rPr>
      </w:pPr>
      <w:r w:rsidRPr="005C1999">
        <w:rPr>
          <w:rFonts w:ascii="David" w:hAnsi="David"/>
          <w:noProof w:val="0"/>
          <w:rtl/>
        </w:rPr>
        <w:t>25.</w:t>
      </w:r>
      <w:r w:rsidRPr="005C1999">
        <w:rPr>
          <w:rFonts w:ascii="David" w:hAnsi="David"/>
          <w:noProof w:val="0"/>
          <w:rtl/>
        </w:rPr>
        <w:tab/>
      </w:r>
      <w:r w:rsidR="0026651B">
        <w:rPr>
          <w:rFonts w:ascii="David" w:hAnsi="David"/>
          <w:noProof w:val="0"/>
          <w:rtl/>
        </w:rPr>
        <w:t>נשוב  כעת לעדותו של מר ד</w:t>
      </w:r>
      <w:r w:rsidR="0026651B">
        <w:rPr>
          <w:rFonts w:ascii="David" w:hAnsi="David" w:hint="cs"/>
          <w:noProof w:val="0"/>
          <w:rtl/>
        </w:rPr>
        <w:t>.ש</w:t>
      </w:r>
      <w:r w:rsidRPr="005C1999">
        <w:rPr>
          <w:rFonts w:ascii="David" w:hAnsi="David"/>
          <w:noProof w:val="0"/>
          <w:rtl/>
        </w:rPr>
        <w:t xml:space="preserve">, לפיה מסר לו המנוח שערך צוואה. מעבר לסתירות שנמצאו בעדות, ואשר פורטו לעיל, </w:t>
      </w:r>
      <w:r w:rsidR="00942861">
        <w:rPr>
          <w:rFonts w:ascii="David" w:hAnsi="David" w:hint="cs"/>
          <w:noProof w:val="0"/>
          <w:rtl/>
        </w:rPr>
        <w:t xml:space="preserve">סתירות אשר יש בהן כדי לפגוע במהימנותו של העד, </w:t>
      </w:r>
      <w:r w:rsidRPr="005C1999">
        <w:rPr>
          <w:rFonts w:ascii="David" w:hAnsi="David"/>
          <w:noProof w:val="0"/>
          <w:rtl/>
        </w:rPr>
        <w:t xml:space="preserve">הרי שגם אם  אמר  המנוח בחודש 2/16 כי ערך צוואה, לא ניתן  לסמוך על הדברים. </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 xml:space="preserve">בעת ההיא אובחן המנוח כדמנטי, וסבל מירידה קוגניטיבית אשר התבטאה בליקויים בזיכרון לטווח הארוך והקצר. בהינתן מצב של זה המנוח, </w:t>
      </w:r>
      <w:r w:rsidR="0026651B">
        <w:rPr>
          <w:rFonts w:ascii="David" w:hAnsi="David"/>
          <w:noProof w:val="0"/>
          <w:rtl/>
        </w:rPr>
        <w:t>אין לסמוך על דבריו למר ד</w:t>
      </w:r>
      <w:r w:rsidR="0026651B">
        <w:rPr>
          <w:rFonts w:ascii="David" w:hAnsi="David" w:hint="cs"/>
          <w:noProof w:val="0"/>
          <w:rtl/>
        </w:rPr>
        <w:t>.ש</w:t>
      </w:r>
      <w:r w:rsidRPr="005C1999">
        <w:rPr>
          <w:rFonts w:ascii="David" w:hAnsi="David"/>
          <w:noProof w:val="0"/>
          <w:rtl/>
        </w:rPr>
        <w:t>, ככל שאכן נאמרו, ואין לקבוע כי המנוח אכן זכר את דבר קיומה של הצוואה.</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5C1999">
      <w:pPr>
        <w:spacing w:line="360" w:lineRule="auto"/>
        <w:ind w:left="720"/>
        <w:jc w:val="both"/>
        <w:rPr>
          <w:rFonts w:ascii="David" w:hAnsi="David"/>
          <w:noProof w:val="0"/>
          <w:rtl/>
        </w:rPr>
      </w:pPr>
      <w:r>
        <w:rPr>
          <w:rFonts w:ascii="David" w:hAnsi="David"/>
          <w:noProof w:val="0"/>
          <w:rtl/>
        </w:rPr>
        <w:lastRenderedPageBreak/>
        <w:t>מנגד, עדותו של מר ז</w:t>
      </w:r>
      <w:r>
        <w:rPr>
          <w:rFonts w:ascii="David" w:hAnsi="David" w:hint="cs"/>
          <w:noProof w:val="0"/>
          <w:rtl/>
        </w:rPr>
        <w:t>'</w:t>
      </w:r>
      <w:r w:rsidR="005C1999" w:rsidRPr="005C1999">
        <w:rPr>
          <w:rFonts w:ascii="David" w:hAnsi="David"/>
          <w:noProof w:val="0"/>
          <w:rtl/>
        </w:rPr>
        <w:t>, לפיה סיפר  לו המנוח כי לא ערך צוואה, מספר פעמים ולכל  המאוחר בשנת 2013 אינה מעוררת ספק, שכן לא הובאו כל תימוכין לכך שהמנוח סבל מבעיית זיכרון או מלקות קוגניטיבית בתקופה זו.</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גם אמירות ספורדיות מפי המנוח, כפ</w:t>
      </w:r>
      <w:r w:rsidR="0026651B">
        <w:rPr>
          <w:rFonts w:ascii="David" w:hAnsi="David"/>
          <w:noProof w:val="0"/>
          <w:rtl/>
        </w:rPr>
        <w:t>י שהובאו על ידי הגב' א</w:t>
      </w:r>
      <w:r w:rsidR="0026651B">
        <w:rPr>
          <w:rFonts w:ascii="David" w:hAnsi="David" w:hint="cs"/>
          <w:noProof w:val="0"/>
          <w:rtl/>
        </w:rPr>
        <w:t>.י</w:t>
      </w:r>
      <w:r w:rsidRPr="005C1999">
        <w:rPr>
          <w:rFonts w:ascii="David" w:hAnsi="David"/>
          <w:noProof w:val="0"/>
          <w:rtl/>
        </w:rPr>
        <w:t>, בהן התבטא כי הוא מבקש להעביר את עזבונו לילדיו, תומכות במסקנה כי המנוח סבר, באמת ובתמים, כי לא ערך צוואה, וחפץ להעביר את כל שהיה לו לילדיו ולרעייתו.</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ind w:left="720"/>
        <w:rPr>
          <w:rFonts w:ascii="David" w:hAnsi="David"/>
          <w:b/>
          <w:bCs/>
          <w:noProof w:val="0"/>
          <w:u w:val="single"/>
          <w:rtl/>
        </w:rPr>
      </w:pPr>
      <w:r w:rsidRPr="005C1999">
        <w:rPr>
          <w:rFonts w:ascii="David" w:hAnsi="David"/>
          <w:b/>
          <w:bCs/>
          <w:noProof w:val="0"/>
          <w:u w:val="single"/>
          <w:rtl/>
        </w:rPr>
        <w:t>נסיבות עריכת הצוואה</w:t>
      </w:r>
    </w:p>
    <w:p w:rsidR="005C1999" w:rsidRPr="005C1999" w:rsidRDefault="005C1999" w:rsidP="005C1999">
      <w:pPr>
        <w:spacing w:line="360" w:lineRule="auto"/>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26.</w:t>
      </w:r>
      <w:r w:rsidRPr="005C1999">
        <w:rPr>
          <w:rFonts w:ascii="David" w:hAnsi="David"/>
          <w:noProof w:val="0"/>
          <w:rtl/>
        </w:rPr>
        <w:tab/>
        <w:t>המנוח</w:t>
      </w:r>
      <w:r w:rsidR="0026651B">
        <w:rPr>
          <w:rFonts w:ascii="David" w:hAnsi="David"/>
          <w:noProof w:val="0"/>
          <w:rtl/>
        </w:rPr>
        <w:t xml:space="preserve"> נישא לאשתו הראשונה, </w:t>
      </w:r>
      <w:r w:rsidR="0026651B">
        <w:rPr>
          <w:rFonts w:ascii="David" w:hAnsi="David" w:hint="cs"/>
          <w:noProof w:val="0"/>
          <w:rtl/>
        </w:rPr>
        <w:t>_____</w:t>
      </w:r>
      <w:r w:rsidRPr="005C1999">
        <w:rPr>
          <w:rFonts w:ascii="David" w:hAnsi="David"/>
          <w:noProof w:val="0"/>
          <w:rtl/>
        </w:rPr>
        <w:t>, ביום 25.5.70. הם התגרשו זה מזה ביום 5.12.76 (תעודות הנישואין והגירושין צורפו כנספחים א' ו- ב' להתנגדות). השניים נפרדו בחלוף חודשיים מנישואיהם (ראו עדותו של התובע 1 בעמ' 128 ש' 20-21)  וניהלו  הליך גירושין במשך 6 שנים.</w:t>
      </w:r>
    </w:p>
    <w:p w:rsidR="005C1999" w:rsidRPr="005C1999" w:rsidRDefault="005C1999" w:rsidP="005C1999">
      <w:pPr>
        <w:spacing w:after="160" w:line="360" w:lineRule="auto"/>
        <w:ind w:left="720" w:hanging="720"/>
        <w:jc w:val="both"/>
        <w:rPr>
          <w:rFonts w:ascii="David" w:hAnsi="David"/>
          <w:noProof w:val="0"/>
          <w:rtl/>
        </w:rPr>
      </w:pPr>
      <w:r w:rsidRPr="005C1999">
        <w:rPr>
          <w:rFonts w:ascii="David" w:hAnsi="David"/>
          <w:noProof w:val="0"/>
          <w:rtl/>
        </w:rPr>
        <w:tab/>
        <w:t>הנתבעת 1 לא הכירה בעת ההיא את המנוח, ועדויות אודות נישואיו הראשונים נשמעו מפי בני משפחתו האחרים.</w:t>
      </w:r>
    </w:p>
    <w:p w:rsidR="005C1999" w:rsidRPr="005C1999" w:rsidRDefault="005C1999" w:rsidP="005C1999">
      <w:pPr>
        <w:spacing w:after="160" w:line="360" w:lineRule="auto"/>
        <w:ind w:left="720"/>
        <w:jc w:val="both"/>
        <w:rPr>
          <w:rFonts w:ascii="David" w:hAnsi="David"/>
          <w:noProof w:val="0"/>
          <w:rtl/>
        </w:rPr>
      </w:pPr>
      <w:r w:rsidRPr="005C1999">
        <w:rPr>
          <w:rFonts w:ascii="David" w:hAnsi="David"/>
          <w:noProof w:val="0"/>
          <w:rtl/>
        </w:rPr>
        <w:t xml:space="preserve">התובע 1 סיפר על הליך הגירושין: </w:t>
      </w:r>
    </w:p>
    <w:p w:rsidR="005C1999" w:rsidRPr="005C1999" w:rsidRDefault="005C1999" w:rsidP="0026651B">
      <w:pPr>
        <w:spacing w:after="160" w:line="360" w:lineRule="auto"/>
        <w:ind w:left="720"/>
        <w:jc w:val="both"/>
        <w:rPr>
          <w:rFonts w:ascii="David" w:hAnsi="David"/>
          <w:noProof w:val="0"/>
          <w:rtl/>
        </w:rPr>
      </w:pPr>
      <w:r w:rsidRPr="005C1999">
        <w:rPr>
          <w:rFonts w:ascii="David" w:hAnsi="David"/>
          <w:noProof w:val="0"/>
          <w:rtl/>
        </w:rPr>
        <w:t>"</w:t>
      </w:r>
      <w:r w:rsidRPr="005C1999">
        <w:rPr>
          <w:rFonts w:ascii="David" w:hAnsi="David"/>
          <w:b/>
          <w:bCs/>
          <w:noProof w:val="0"/>
          <w:rtl/>
        </w:rPr>
        <w:t>כן. הם התחתנו ותוך זמן קצר, תוך חודש משהו כזה אשתו פתאום החליטה ללכת לחברה הטובה שלה שהן עבדו הרבה שנים בתור אחיות בפקיסטן. ה</w:t>
      </w:r>
      <w:r w:rsidR="0026651B">
        <w:rPr>
          <w:rFonts w:ascii="David" w:hAnsi="David"/>
          <w:b/>
          <w:bCs/>
          <w:noProof w:val="0"/>
          <w:rtl/>
        </w:rPr>
        <w:t>יא רצתה ללכת לעשות אצלה שבת ו</w:t>
      </w:r>
      <w:r w:rsidR="0026651B">
        <w:rPr>
          <w:rFonts w:ascii="David" w:hAnsi="David" w:hint="cs"/>
          <w:b/>
          <w:bCs/>
          <w:noProof w:val="0"/>
          <w:rtl/>
        </w:rPr>
        <w:t>____</w:t>
      </w:r>
      <w:r w:rsidRPr="005C1999">
        <w:rPr>
          <w:rFonts w:ascii="David" w:hAnsi="David"/>
          <w:b/>
          <w:bCs/>
          <w:noProof w:val="0"/>
          <w:rtl/>
        </w:rPr>
        <w:t xml:space="preserve"> אמר שהוא לא רוצה ללכת והוא אמר לה, את לא תלכי אבל היא התעקשה ואמרה שאם הוא לא בא היא תלך. הוא אמר לה שאם היא הולכת, היא לא חוזרת הביתה. מאז התחילו הסכסוכים ואחרי 6 </w:t>
      </w:r>
      <w:r w:rsidR="0026651B">
        <w:rPr>
          <w:rFonts w:ascii="David" w:hAnsi="David"/>
          <w:b/>
          <w:bCs/>
          <w:noProof w:val="0"/>
          <w:rtl/>
        </w:rPr>
        <w:t>שנים הוא התגרש. הוא התגרש ב</w:t>
      </w:r>
      <w:r w:rsidR="0026651B">
        <w:rPr>
          <w:rFonts w:ascii="David" w:hAnsi="David" w:hint="cs"/>
          <w:b/>
          <w:bCs/>
          <w:noProof w:val="0"/>
          <w:rtl/>
        </w:rPr>
        <w:t>____</w:t>
      </w:r>
      <w:r w:rsidRPr="005C1999">
        <w:rPr>
          <w:rFonts w:ascii="David" w:hAnsi="David"/>
          <w:b/>
          <w:bCs/>
          <w:noProof w:val="0"/>
          <w:rtl/>
        </w:rPr>
        <w:t xml:space="preserve"> ולא ב</w:t>
      </w:r>
      <w:r w:rsidR="0026651B">
        <w:rPr>
          <w:rFonts w:ascii="David" w:hAnsi="David" w:hint="cs"/>
          <w:noProof w:val="0"/>
          <w:rtl/>
        </w:rPr>
        <w:t>____</w:t>
      </w:r>
      <w:r w:rsidRPr="005C1999">
        <w:rPr>
          <w:rFonts w:ascii="David" w:hAnsi="David"/>
          <w:noProof w:val="0"/>
          <w:rtl/>
        </w:rPr>
        <w:t xml:space="preserve"> "(עמ' 128 ש' 23-27). </w:t>
      </w:r>
    </w:p>
    <w:p w:rsidR="005C1999" w:rsidRPr="005C1999" w:rsidRDefault="0026651B" w:rsidP="005C1999">
      <w:pPr>
        <w:spacing w:after="160" w:line="360" w:lineRule="auto"/>
        <w:ind w:left="720"/>
        <w:jc w:val="both"/>
        <w:rPr>
          <w:rFonts w:ascii="David" w:hAnsi="David"/>
          <w:noProof w:val="0"/>
          <w:rtl/>
        </w:rPr>
      </w:pPr>
      <w:r>
        <w:rPr>
          <w:rFonts w:ascii="David" w:hAnsi="David"/>
          <w:noProof w:val="0"/>
          <w:rtl/>
        </w:rPr>
        <w:t>וכן, בתצהירו של מר ד</w:t>
      </w:r>
      <w:r>
        <w:rPr>
          <w:rFonts w:ascii="David" w:hAnsi="David" w:hint="cs"/>
          <w:noProof w:val="0"/>
          <w:rtl/>
        </w:rPr>
        <w:t>.ש</w:t>
      </w:r>
      <w:r w:rsidR="005C1999" w:rsidRPr="005C1999">
        <w:rPr>
          <w:rFonts w:ascii="David" w:hAnsi="David"/>
          <w:noProof w:val="0"/>
          <w:rtl/>
        </w:rPr>
        <w:t xml:space="preserve">: </w:t>
      </w:r>
    </w:p>
    <w:p w:rsidR="005C1999" w:rsidRPr="005C1999" w:rsidRDefault="005C1999" w:rsidP="005C1999">
      <w:pPr>
        <w:spacing w:after="160" w:line="360" w:lineRule="auto"/>
        <w:ind w:left="720"/>
        <w:jc w:val="both"/>
        <w:rPr>
          <w:rFonts w:ascii="David" w:hAnsi="David"/>
          <w:noProof w:val="0"/>
          <w:rtl/>
        </w:rPr>
      </w:pPr>
      <w:r w:rsidRPr="005C1999">
        <w:rPr>
          <w:rFonts w:ascii="David" w:hAnsi="David"/>
          <w:noProof w:val="0"/>
          <w:rtl/>
        </w:rPr>
        <w:t>"</w:t>
      </w:r>
      <w:r w:rsidR="0026651B">
        <w:rPr>
          <w:rFonts w:ascii="David" w:hAnsi="David"/>
          <w:b/>
          <w:bCs/>
          <w:noProof w:val="0"/>
          <w:rtl/>
        </w:rPr>
        <w:t xml:space="preserve">ב- 1970 </w:t>
      </w:r>
      <w:r w:rsidR="0026651B">
        <w:rPr>
          <w:rFonts w:ascii="David" w:hAnsi="David" w:hint="cs"/>
          <w:b/>
          <w:bCs/>
          <w:noProof w:val="0"/>
          <w:rtl/>
        </w:rPr>
        <w:t>____</w:t>
      </w:r>
      <w:r w:rsidR="0026651B">
        <w:rPr>
          <w:rFonts w:ascii="David" w:hAnsi="David"/>
          <w:b/>
          <w:bCs/>
          <w:noProof w:val="0"/>
          <w:rtl/>
        </w:rPr>
        <w:t xml:space="preserve"> התחתן עם </w:t>
      </w:r>
      <w:r w:rsidR="0026651B">
        <w:rPr>
          <w:rFonts w:ascii="David" w:hAnsi="David" w:hint="cs"/>
          <w:b/>
          <w:bCs/>
          <w:noProof w:val="0"/>
          <w:rtl/>
        </w:rPr>
        <w:t>_____</w:t>
      </w:r>
      <w:r w:rsidRPr="005C1999">
        <w:rPr>
          <w:rFonts w:ascii="David" w:hAnsi="David"/>
          <w:b/>
          <w:bCs/>
          <w:noProof w:val="0"/>
          <w:rtl/>
        </w:rPr>
        <w:t>. אני זוכר שהם היו ביחד רק זמן קצר, אולי שני חודשים ובתקופה הנותרת של הנישואים הם היו ב</w:t>
      </w:r>
      <w:r w:rsidR="0026651B">
        <w:rPr>
          <w:rFonts w:ascii="David" w:hAnsi="David"/>
          <w:b/>
          <w:bCs/>
          <w:noProof w:val="0"/>
          <w:rtl/>
        </w:rPr>
        <w:t>הליכי  גירושים. הוא התגרש מ</w:t>
      </w:r>
      <w:r w:rsidR="0026651B">
        <w:rPr>
          <w:rFonts w:ascii="David" w:hAnsi="David" w:hint="cs"/>
          <w:b/>
          <w:bCs/>
          <w:noProof w:val="0"/>
          <w:rtl/>
        </w:rPr>
        <w:t>____</w:t>
      </w:r>
      <w:r w:rsidRPr="005C1999">
        <w:rPr>
          <w:rFonts w:ascii="David" w:hAnsi="David"/>
          <w:b/>
          <w:bCs/>
          <w:noProof w:val="0"/>
          <w:rtl/>
        </w:rPr>
        <w:t xml:space="preserve"> בדצמבר 1976"</w:t>
      </w:r>
      <w:r w:rsidRPr="005C1999">
        <w:rPr>
          <w:rFonts w:ascii="David" w:hAnsi="David"/>
          <w:noProof w:val="0"/>
          <w:rtl/>
        </w:rPr>
        <w:t xml:space="preserve"> (סע' 7 לתצהיר).</w:t>
      </w:r>
    </w:p>
    <w:p w:rsidR="005C1999" w:rsidRPr="005C1999" w:rsidRDefault="005C1999" w:rsidP="005C1999">
      <w:pPr>
        <w:spacing w:after="160" w:line="360" w:lineRule="auto"/>
        <w:ind w:left="720"/>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27.</w:t>
      </w:r>
      <w:r w:rsidRPr="005C1999">
        <w:rPr>
          <w:rFonts w:ascii="David" w:hAnsi="David"/>
          <w:noProof w:val="0"/>
          <w:rtl/>
        </w:rPr>
        <w:tab/>
        <w:t xml:space="preserve">הצוואה, שנערכה ביום 1.3.73, בכתב ידו של המנוח בשפה האנגלית, והופקדה בבית המשפט המחוזי בבאר שבע, נעשתה על ידי המנוח בעיצומו של הליך הגירושין בינו לבין רעייתו הראשונה. איש לא ידע  על עריכת הצוואה במועד עריכתה, ויש לקבל את טענת הנתבעים, כי </w:t>
      </w:r>
      <w:r w:rsidRPr="005C1999">
        <w:rPr>
          <w:rFonts w:ascii="David" w:hAnsi="David"/>
          <w:noProof w:val="0"/>
          <w:rtl/>
        </w:rPr>
        <w:lastRenderedPageBreak/>
        <w:t xml:space="preserve">הצוואה  נערכה מתוך חשש של המנוח כי ילך לעולמו טרם שיתגרש מאשתו הראשונה, והיא תזכה בעיזבונו. </w:t>
      </w:r>
    </w:p>
    <w:p w:rsidR="005C1999" w:rsidRPr="005C1999" w:rsidRDefault="005C1999" w:rsidP="005C1999">
      <w:pPr>
        <w:spacing w:line="360" w:lineRule="auto"/>
        <w:ind w:left="720"/>
        <w:jc w:val="both"/>
        <w:rPr>
          <w:rFonts w:ascii="David" w:hAnsi="David"/>
          <w:noProof w:val="0"/>
          <w:rtl/>
        </w:rPr>
      </w:pPr>
    </w:p>
    <w:p w:rsidR="005C1999" w:rsidRPr="005C1999" w:rsidRDefault="0026651B" w:rsidP="00942861">
      <w:pPr>
        <w:spacing w:line="360" w:lineRule="auto"/>
        <w:ind w:left="720"/>
        <w:jc w:val="both"/>
        <w:rPr>
          <w:rFonts w:ascii="David" w:hAnsi="David"/>
          <w:noProof w:val="0"/>
          <w:rtl/>
        </w:rPr>
      </w:pPr>
      <w:r>
        <w:rPr>
          <w:rFonts w:ascii="David" w:hAnsi="David"/>
          <w:noProof w:val="0"/>
          <w:rtl/>
        </w:rPr>
        <w:t>מר ש</w:t>
      </w:r>
      <w:r>
        <w:rPr>
          <w:rFonts w:ascii="David" w:hAnsi="David" w:hint="cs"/>
          <w:noProof w:val="0"/>
          <w:rtl/>
        </w:rPr>
        <w:t>'</w:t>
      </w:r>
      <w:r w:rsidR="005C1999" w:rsidRPr="005C1999">
        <w:rPr>
          <w:rFonts w:ascii="David" w:hAnsi="David"/>
          <w:noProof w:val="0"/>
          <w:rtl/>
        </w:rPr>
        <w:t xml:space="preserve"> הסכים כי הסיבה לעריכת הצוואה הייתה רצונו של המנוח להבטיח שרעייתו הראשונה לא תקבל דבר, </w:t>
      </w:r>
      <w:r w:rsidR="00942861">
        <w:rPr>
          <w:rFonts w:ascii="David" w:hAnsi="David" w:hint="cs"/>
          <w:noProof w:val="0"/>
          <w:rtl/>
        </w:rPr>
        <w:t xml:space="preserve">הגם </w:t>
      </w:r>
      <w:r w:rsidR="005C1999" w:rsidRPr="005C1999">
        <w:rPr>
          <w:rFonts w:ascii="David" w:hAnsi="David"/>
          <w:noProof w:val="0"/>
          <w:rtl/>
        </w:rPr>
        <w:t xml:space="preserve"> </w:t>
      </w:r>
      <w:r w:rsidR="00942861">
        <w:rPr>
          <w:rFonts w:ascii="David" w:hAnsi="David" w:hint="cs"/>
          <w:noProof w:val="0"/>
          <w:rtl/>
        </w:rPr>
        <w:t>ש</w:t>
      </w:r>
      <w:r w:rsidR="005C1999" w:rsidRPr="005C1999">
        <w:rPr>
          <w:rFonts w:ascii="David" w:hAnsi="David"/>
          <w:noProof w:val="0"/>
          <w:rtl/>
        </w:rPr>
        <w:t>הוסיף</w:t>
      </w:r>
      <w:r w:rsidR="005C1999" w:rsidRPr="005C1999">
        <w:rPr>
          <w:rFonts w:ascii="David" w:hAnsi="David"/>
          <w:b/>
          <w:bCs/>
          <w:noProof w:val="0"/>
          <w:rtl/>
        </w:rPr>
        <w:t>: "זו הייתה הסיבה של הצוואה שלו. לצוואה אין מועד תפוגה וצריך לקיים אותה".</w:t>
      </w:r>
      <w:r w:rsidR="005C1999" w:rsidRPr="005C1999">
        <w:rPr>
          <w:rFonts w:ascii="David" w:hAnsi="David"/>
          <w:noProof w:val="0"/>
          <w:rtl/>
        </w:rPr>
        <w:t xml:space="preserve"> (עמ' 105, ש' 3). </w:t>
      </w:r>
    </w:p>
    <w:p w:rsidR="005C1999" w:rsidRPr="005C1999" w:rsidRDefault="005C1999" w:rsidP="005C1999">
      <w:pPr>
        <w:spacing w:line="360" w:lineRule="auto"/>
        <w:ind w:left="720"/>
        <w:rPr>
          <w:rFonts w:ascii="David" w:hAnsi="David"/>
          <w:noProof w:val="0"/>
          <w:rtl/>
        </w:rPr>
      </w:pPr>
    </w:p>
    <w:p w:rsidR="005C1999" w:rsidRPr="005C1999" w:rsidRDefault="005C1999" w:rsidP="005C1999">
      <w:pPr>
        <w:spacing w:line="360" w:lineRule="auto"/>
        <w:ind w:left="720"/>
        <w:rPr>
          <w:rFonts w:ascii="David" w:hAnsi="David"/>
          <w:b/>
          <w:bCs/>
          <w:noProof w:val="0"/>
          <w:u w:val="single"/>
          <w:rtl/>
        </w:rPr>
      </w:pPr>
      <w:r w:rsidRPr="005C1999">
        <w:rPr>
          <w:rFonts w:ascii="David" w:hAnsi="David"/>
          <w:b/>
          <w:bCs/>
          <w:noProof w:val="0"/>
          <w:u w:val="single"/>
          <w:rtl/>
        </w:rPr>
        <w:t>יחסי המנוח ובני משפחתו</w:t>
      </w:r>
    </w:p>
    <w:p w:rsidR="005C1999" w:rsidRPr="005C1999" w:rsidRDefault="005C1999" w:rsidP="005C1999">
      <w:pPr>
        <w:spacing w:line="360" w:lineRule="auto"/>
        <w:ind w:left="720"/>
        <w:rPr>
          <w:rFonts w:ascii="David" w:hAnsi="David"/>
          <w:b/>
          <w:bCs/>
          <w:noProof w:val="0"/>
          <w:u w:val="single"/>
        </w:rPr>
      </w:pPr>
    </w:p>
    <w:p w:rsidR="005C1999" w:rsidRPr="005C1999" w:rsidRDefault="005C1999" w:rsidP="0032253E">
      <w:pPr>
        <w:spacing w:line="360" w:lineRule="auto"/>
        <w:ind w:left="720" w:hanging="720"/>
        <w:jc w:val="both"/>
        <w:rPr>
          <w:rFonts w:ascii="David" w:hAnsi="David"/>
          <w:noProof w:val="0"/>
          <w:rtl/>
        </w:rPr>
      </w:pPr>
      <w:r w:rsidRPr="005C1999">
        <w:rPr>
          <w:rFonts w:ascii="David" w:hAnsi="David"/>
          <w:noProof w:val="0"/>
          <w:rtl/>
        </w:rPr>
        <w:t>28.</w:t>
      </w:r>
      <w:r w:rsidRPr="005C1999">
        <w:rPr>
          <w:rFonts w:ascii="David" w:hAnsi="David"/>
          <w:noProof w:val="0"/>
          <w:rtl/>
        </w:rPr>
        <w:tab/>
        <w:t xml:space="preserve">התובעים ציירו תמונה, לפיה יחסי המנוח עם רעייתו ובתו היו רעים, ולוו בתחושות </w:t>
      </w:r>
      <w:r w:rsidR="0032253E">
        <w:rPr>
          <w:rFonts w:ascii="David" w:hAnsi="David" w:hint="cs"/>
          <w:noProof w:val="0"/>
          <w:rtl/>
        </w:rPr>
        <w:t xml:space="preserve">כעס </w:t>
      </w:r>
      <w:r w:rsidRPr="005C1999">
        <w:rPr>
          <w:rFonts w:ascii="David" w:hAnsi="David"/>
          <w:noProof w:val="0"/>
          <w:rtl/>
        </w:rPr>
        <w:t>אצל המנוח, תחושות אותן חלק עם התובעים והעדים מטעמם, בני משפחה נוספים. בכך יש, אליבא התובעים, כדי ללמד כי לא זו בלבד שהמנוח היה ער לקיומה של הצוואה, הוא אף חפץ להותירה בעינה על אף חלוף השנים, שכן היא תאמה את רצונו שלא להוריש דבר לרעייתו ולבתו אחר מלאת ימיו.</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t>הנתבעים, לעומת זאת, טענו ליחסי משפחה אוהבים בין המנוח לבין בני משפחתו, והדברים נתמכו על ידי העדים מטעם הנתבעים, אשר חלקם אינם בני משפחה ואין להם כל זיקה לסכסוך בין הצדדים.</w:t>
      </w:r>
    </w:p>
    <w:p w:rsidR="005C1999" w:rsidRPr="005C1999" w:rsidRDefault="005C1999" w:rsidP="005C1999">
      <w:pPr>
        <w:spacing w:line="360" w:lineRule="auto"/>
        <w:ind w:left="720" w:hanging="720"/>
        <w:jc w:val="both"/>
        <w:rPr>
          <w:rFonts w:ascii="David" w:hAnsi="David"/>
          <w:noProof w:val="0"/>
          <w:rtl/>
        </w:rPr>
      </w:pPr>
    </w:p>
    <w:p w:rsidR="005C1999" w:rsidRPr="005C1999" w:rsidRDefault="0032253E" w:rsidP="0032253E">
      <w:pPr>
        <w:spacing w:line="360" w:lineRule="auto"/>
        <w:ind w:left="720"/>
        <w:jc w:val="both"/>
        <w:rPr>
          <w:rFonts w:ascii="David" w:hAnsi="David"/>
          <w:noProof w:val="0"/>
          <w:rtl/>
        </w:rPr>
      </w:pPr>
      <w:r>
        <w:rPr>
          <w:rFonts w:ascii="David" w:hAnsi="David" w:hint="cs"/>
          <w:noProof w:val="0"/>
          <w:rtl/>
        </w:rPr>
        <w:t xml:space="preserve">גרסת </w:t>
      </w:r>
      <w:r w:rsidR="005C1999" w:rsidRPr="005C1999">
        <w:rPr>
          <w:rFonts w:ascii="David" w:hAnsi="David"/>
          <w:noProof w:val="0"/>
          <w:rtl/>
        </w:rPr>
        <w:t xml:space="preserve"> התובעים אינ</w:t>
      </w:r>
      <w:r>
        <w:rPr>
          <w:rFonts w:ascii="David" w:hAnsi="David" w:hint="cs"/>
          <w:noProof w:val="0"/>
          <w:rtl/>
        </w:rPr>
        <w:t>ה</w:t>
      </w:r>
      <w:r>
        <w:rPr>
          <w:rFonts w:ascii="David" w:hAnsi="David"/>
          <w:noProof w:val="0"/>
          <w:rtl/>
        </w:rPr>
        <w:t xml:space="preserve"> נקי</w:t>
      </w:r>
      <w:r w:rsidR="00E2412C">
        <w:rPr>
          <w:rFonts w:ascii="David" w:hAnsi="David" w:hint="cs"/>
          <w:noProof w:val="0"/>
          <w:rtl/>
        </w:rPr>
        <w:t>ה</w:t>
      </w:r>
      <w:r>
        <w:rPr>
          <w:rFonts w:ascii="David" w:hAnsi="David" w:hint="cs"/>
          <w:noProof w:val="0"/>
          <w:rtl/>
        </w:rPr>
        <w:t xml:space="preserve"> מ</w:t>
      </w:r>
      <w:r w:rsidR="005C1999" w:rsidRPr="005C1999">
        <w:rPr>
          <w:rFonts w:ascii="David" w:hAnsi="David"/>
          <w:noProof w:val="0"/>
          <w:rtl/>
        </w:rPr>
        <w:t>ספקות, שכן גם  התובעים מסכימים, כי בין המנוח לבין הנתבע 3, בנו , שררו יחסים טובים. בנוסף, דווקא עם אחיו, התובע 1, הסתכסך המנוח ובין השניים נוצר נתק לאורך כ-  16  שנים. גם קשריו עם אחייניו, הזוכים הנוספים על פי הצוואה, לא היו קרובים כלל וכלל.</w:t>
      </w:r>
    </w:p>
    <w:p w:rsidR="005C1999" w:rsidRPr="005C1999" w:rsidRDefault="005C1999" w:rsidP="005C1999">
      <w:pPr>
        <w:spacing w:line="360" w:lineRule="auto"/>
        <w:jc w:val="both"/>
        <w:rPr>
          <w:rFonts w:ascii="David" w:hAnsi="David"/>
          <w:noProof w:val="0"/>
          <w:rtl/>
        </w:rPr>
      </w:pPr>
    </w:p>
    <w:p w:rsidR="005C1999" w:rsidRPr="005C1999" w:rsidRDefault="005C1999" w:rsidP="005C1999">
      <w:pPr>
        <w:spacing w:line="360" w:lineRule="auto"/>
        <w:jc w:val="both"/>
        <w:rPr>
          <w:rFonts w:ascii="David" w:hAnsi="David"/>
          <w:noProof w:val="0"/>
          <w:rtl/>
        </w:rPr>
      </w:pPr>
      <w:r w:rsidRPr="005C1999">
        <w:rPr>
          <w:rFonts w:ascii="David" w:hAnsi="David"/>
          <w:noProof w:val="0"/>
          <w:rtl/>
        </w:rPr>
        <w:t>29.</w:t>
      </w:r>
      <w:r w:rsidRPr="005C1999">
        <w:rPr>
          <w:rFonts w:ascii="David" w:hAnsi="David"/>
          <w:noProof w:val="0"/>
          <w:rtl/>
        </w:rPr>
        <w:tab/>
        <w:t>בכל הנוגע ליחסי המנוח עם התובעים, נשמעו עדויות רבות:</w:t>
      </w:r>
    </w:p>
    <w:p w:rsidR="005C1999" w:rsidRPr="005C1999" w:rsidRDefault="005C1999" w:rsidP="005C1999">
      <w:pPr>
        <w:spacing w:line="360" w:lineRule="auto"/>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א.</w:t>
      </w:r>
      <w:r>
        <w:rPr>
          <w:rFonts w:ascii="David" w:hAnsi="David"/>
          <w:noProof w:val="0"/>
          <w:rtl/>
        </w:rPr>
        <w:tab/>
        <w:t>מר ע</w:t>
      </w:r>
      <w:r>
        <w:rPr>
          <w:rFonts w:ascii="David" w:hAnsi="David" w:hint="cs"/>
          <w:noProof w:val="0"/>
          <w:rtl/>
        </w:rPr>
        <w:t>.ד</w:t>
      </w:r>
      <w:r w:rsidR="005C1999" w:rsidRPr="005C1999">
        <w:rPr>
          <w:rFonts w:ascii="David" w:hAnsi="David"/>
          <w:noProof w:val="0"/>
          <w:rtl/>
        </w:rPr>
        <w:t>, סיפר כי היה מודע לסכסוך הארוך בין המנוח לתובע 1 (עמ' 15 ש' 14-17). ביחס לש</w:t>
      </w:r>
      <w:r>
        <w:rPr>
          <w:rFonts w:ascii="David" w:hAnsi="David"/>
          <w:noProof w:val="0"/>
          <w:rtl/>
        </w:rPr>
        <w:t>ני התובעים האחרים, ציין מר ד</w:t>
      </w:r>
      <w:r>
        <w:rPr>
          <w:rFonts w:ascii="David" w:hAnsi="David" w:hint="cs"/>
          <w:noProof w:val="0"/>
          <w:rtl/>
        </w:rPr>
        <w:t>'</w:t>
      </w:r>
      <w:r w:rsidR="005C1999" w:rsidRPr="005C1999">
        <w:rPr>
          <w:rFonts w:ascii="David" w:hAnsi="David"/>
          <w:noProof w:val="0"/>
          <w:rtl/>
        </w:rPr>
        <w:t xml:space="preserve"> כי הוא לא שמע על קשר כלשהו בין המנוח לבינם לאורך השנים (עמ' 15 ש' 9-11, עמ' 16 ש' 13).</w:t>
      </w:r>
    </w:p>
    <w:p w:rsidR="005C1999" w:rsidRPr="005C1999" w:rsidRDefault="005C1999" w:rsidP="005C1999">
      <w:pPr>
        <w:spacing w:line="360" w:lineRule="auto"/>
        <w:jc w:val="both"/>
        <w:rPr>
          <w:rFonts w:ascii="David" w:hAnsi="David"/>
          <w:noProof w:val="0"/>
          <w:rtl/>
        </w:rPr>
      </w:pPr>
    </w:p>
    <w:p w:rsidR="005C1999" w:rsidRPr="005C1999" w:rsidRDefault="0026651B" w:rsidP="005C1999">
      <w:pPr>
        <w:spacing w:line="360" w:lineRule="auto"/>
        <w:ind w:firstLine="720"/>
        <w:jc w:val="both"/>
        <w:rPr>
          <w:rFonts w:ascii="David" w:hAnsi="David"/>
          <w:noProof w:val="0"/>
          <w:rtl/>
        </w:rPr>
      </w:pPr>
      <w:r>
        <w:rPr>
          <w:rFonts w:ascii="David" w:hAnsi="David"/>
          <w:noProof w:val="0"/>
          <w:rtl/>
        </w:rPr>
        <w:t>ב.</w:t>
      </w:r>
      <w:r>
        <w:rPr>
          <w:rFonts w:ascii="David" w:hAnsi="David"/>
          <w:noProof w:val="0"/>
          <w:rtl/>
        </w:rPr>
        <w:tab/>
        <w:t>הגב' ס</w:t>
      </w:r>
      <w:r>
        <w:rPr>
          <w:rFonts w:ascii="David" w:hAnsi="David" w:hint="cs"/>
          <w:noProof w:val="0"/>
          <w:rtl/>
        </w:rPr>
        <w:t>.ט</w:t>
      </w:r>
      <w:r w:rsidR="005C1999" w:rsidRPr="005C1999">
        <w:rPr>
          <w:rFonts w:ascii="David" w:hAnsi="David"/>
          <w:noProof w:val="0"/>
          <w:rtl/>
        </w:rPr>
        <w:t xml:space="preserve"> העידה כי ידעה על נתק בין המנוח לבין התובע 1 (עמ' 20 ש' 20-23).</w:t>
      </w:r>
    </w:p>
    <w:p w:rsidR="005C1999" w:rsidRPr="005C1999" w:rsidRDefault="005C1999" w:rsidP="005C1999">
      <w:pPr>
        <w:spacing w:line="360" w:lineRule="auto"/>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lastRenderedPageBreak/>
        <w:t>ג.</w:t>
      </w:r>
      <w:r>
        <w:rPr>
          <w:rFonts w:ascii="David" w:hAnsi="David"/>
          <w:noProof w:val="0"/>
          <w:rtl/>
        </w:rPr>
        <w:tab/>
        <w:t>גב' א</w:t>
      </w:r>
      <w:r>
        <w:rPr>
          <w:rFonts w:ascii="David" w:hAnsi="David" w:hint="cs"/>
          <w:noProof w:val="0"/>
          <w:rtl/>
        </w:rPr>
        <w:t>.י</w:t>
      </w:r>
      <w:r w:rsidR="005C1999" w:rsidRPr="005C1999">
        <w:rPr>
          <w:rFonts w:ascii="David" w:hAnsi="David"/>
          <w:noProof w:val="0"/>
          <w:rtl/>
        </w:rPr>
        <w:t>, שמעה מפי המנוח על הסכסוך בינו לבין התובע 1: "</w:t>
      </w:r>
      <w:r w:rsidR="005C1999" w:rsidRPr="005C1999">
        <w:rPr>
          <w:rFonts w:ascii="David" w:hAnsi="David"/>
          <w:b/>
          <w:bCs/>
          <w:noProof w:val="0"/>
          <w:rtl/>
        </w:rPr>
        <w:t>הוא סיפר לי שיש אח שעבד איתו בחנות, רימה אותו, גנב ממנו וזהו.</w:t>
      </w:r>
      <w:r w:rsidR="005C1999" w:rsidRPr="005C1999">
        <w:rPr>
          <w:rFonts w:ascii="David" w:hAnsi="David"/>
          <w:noProof w:val="0"/>
          <w:rtl/>
        </w:rPr>
        <w:t>" (עמ' 47 ש' 21).</w:t>
      </w:r>
    </w:p>
    <w:p w:rsidR="005C1999" w:rsidRPr="005C1999" w:rsidRDefault="005C1999" w:rsidP="005C1999">
      <w:pPr>
        <w:spacing w:line="360" w:lineRule="auto"/>
        <w:ind w:left="1440" w:hanging="720"/>
        <w:jc w:val="both"/>
        <w:rPr>
          <w:rFonts w:ascii="David" w:hAnsi="David"/>
          <w:noProof w:val="0"/>
          <w:rtl/>
        </w:rPr>
      </w:pPr>
    </w:p>
    <w:p w:rsidR="005C1999" w:rsidRPr="005C1999" w:rsidRDefault="0026651B" w:rsidP="0026651B">
      <w:pPr>
        <w:spacing w:line="360" w:lineRule="auto"/>
        <w:ind w:left="1440" w:hanging="720"/>
        <w:jc w:val="both"/>
        <w:rPr>
          <w:rFonts w:ascii="David" w:hAnsi="David"/>
          <w:noProof w:val="0"/>
          <w:rtl/>
        </w:rPr>
      </w:pPr>
      <w:r>
        <w:rPr>
          <w:rFonts w:ascii="David" w:hAnsi="David"/>
          <w:noProof w:val="0"/>
          <w:rtl/>
        </w:rPr>
        <w:t>ד.</w:t>
      </w:r>
      <w:r>
        <w:rPr>
          <w:rFonts w:ascii="David" w:hAnsi="David"/>
          <w:noProof w:val="0"/>
          <w:rtl/>
        </w:rPr>
        <w:tab/>
        <w:t>מר י</w:t>
      </w:r>
      <w:r>
        <w:rPr>
          <w:rFonts w:ascii="David" w:hAnsi="David" w:hint="cs"/>
          <w:noProof w:val="0"/>
          <w:rtl/>
        </w:rPr>
        <w:t xml:space="preserve">.ז </w:t>
      </w:r>
      <w:r w:rsidR="005C1999" w:rsidRPr="005C1999">
        <w:rPr>
          <w:rFonts w:ascii="David" w:hAnsi="David"/>
          <w:noProof w:val="0"/>
          <w:rtl/>
        </w:rPr>
        <w:t>הבהיר, כי נעשו ניסיונות לאורך השנים לגשר על הקרע בין המנוח לתובע 1, וכי המנוח "</w:t>
      </w:r>
      <w:r w:rsidR="005C1999" w:rsidRPr="005C1999">
        <w:rPr>
          <w:rFonts w:ascii="David" w:hAnsi="David"/>
          <w:b/>
          <w:bCs/>
          <w:noProof w:val="0"/>
          <w:rtl/>
        </w:rPr>
        <w:t>בשום אופן לא רצה לדבר איתו</w:t>
      </w:r>
      <w:r w:rsidR="005C1999" w:rsidRPr="005C1999">
        <w:rPr>
          <w:rFonts w:ascii="David" w:hAnsi="David"/>
          <w:noProof w:val="0"/>
          <w:rtl/>
        </w:rPr>
        <w:t>" (עמ' 65 ש' 6-7). לטענתו, כאשר חודש הקשר בין השניים, היה המנוח מנותק מהמציאות (עמ' 65 ש' 1).</w:t>
      </w:r>
    </w:p>
    <w:p w:rsidR="005C1999" w:rsidRPr="005C1999" w:rsidRDefault="005C1999" w:rsidP="005C1999">
      <w:pPr>
        <w:spacing w:line="360" w:lineRule="auto"/>
        <w:ind w:left="1440" w:hanging="720"/>
        <w:jc w:val="both"/>
        <w:rPr>
          <w:rFonts w:ascii="David" w:hAnsi="David"/>
          <w:noProof w:val="0"/>
          <w:rtl/>
        </w:rPr>
      </w:pPr>
    </w:p>
    <w:p w:rsidR="005C1999" w:rsidRPr="005C1999" w:rsidRDefault="0026651B" w:rsidP="005C1999">
      <w:pPr>
        <w:numPr>
          <w:ilvl w:val="0"/>
          <w:numId w:val="2"/>
        </w:numPr>
        <w:spacing w:line="360" w:lineRule="auto"/>
        <w:contextualSpacing/>
        <w:jc w:val="both"/>
        <w:rPr>
          <w:rFonts w:ascii="David" w:hAnsi="David"/>
          <w:noProof w:val="0"/>
        </w:rPr>
      </w:pPr>
      <w:r>
        <w:rPr>
          <w:rFonts w:ascii="David" w:hAnsi="David"/>
          <w:noProof w:val="0"/>
          <w:rtl/>
        </w:rPr>
        <w:t xml:space="preserve">    </w:t>
      </w:r>
      <w:r>
        <w:rPr>
          <w:rFonts w:ascii="David" w:hAnsi="David"/>
          <w:noProof w:val="0"/>
          <w:rtl/>
        </w:rPr>
        <w:tab/>
        <w:t>מר ד</w:t>
      </w:r>
      <w:r>
        <w:rPr>
          <w:rFonts w:ascii="David" w:hAnsi="David" w:hint="cs"/>
          <w:noProof w:val="0"/>
          <w:rtl/>
        </w:rPr>
        <w:t>.ש</w:t>
      </w:r>
      <w:r w:rsidR="005C1999" w:rsidRPr="005C1999">
        <w:rPr>
          <w:rFonts w:ascii="David" w:hAnsi="David"/>
          <w:noProof w:val="0"/>
          <w:rtl/>
        </w:rPr>
        <w:t xml:space="preserve"> אישר כי ידע על הנתק בין המנוח לתובע , שארך 16 שנים (עמ' 93 ש' </w:t>
      </w:r>
    </w:p>
    <w:p w:rsidR="005C1999" w:rsidRPr="005C1999" w:rsidRDefault="005C1999" w:rsidP="005C1999">
      <w:pPr>
        <w:spacing w:line="360" w:lineRule="auto"/>
        <w:ind w:left="1080" w:firstLine="360"/>
        <w:contextualSpacing/>
        <w:jc w:val="both"/>
        <w:rPr>
          <w:rFonts w:ascii="David" w:hAnsi="David"/>
          <w:noProof w:val="0"/>
          <w:rtl/>
        </w:rPr>
      </w:pPr>
      <w:r w:rsidRPr="005C1999">
        <w:rPr>
          <w:rFonts w:ascii="David" w:hAnsi="David"/>
          <w:noProof w:val="0"/>
          <w:rtl/>
        </w:rPr>
        <w:t>27-28).</w:t>
      </w:r>
    </w:p>
    <w:p w:rsidR="005C1999" w:rsidRPr="005C1999" w:rsidRDefault="005C1999" w:rsidP="005C1999">
      <w:pPr>
        <w:spacing w:line="360" w:lineRule="auto"/>
        <w:ind w:left="1440" w:hanging="720"/>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tl/>
        </w:rPr>
      </w:pPr>
      <w:r>
        <w:rPr>
          <w:rFonts w:ascii="David" w:hAnsi="David"/>
          <w:noProof w:val="0"/>
          <w:rtl/>
        </w:rPr>
        <w:t>ו.</w:t>
      </w:r>
      <w:r>
        <w:rPr>
          <w:rFonts w:ascii="David" w:hAnsi="David"/>
          <w:noProof w:val="0"/>
          <w:rtl/>
        </w:rPr>
        <w:tab/>
        <w:t>הגב' ג</w:t>
      </w:r>
      <w:r>
        <w:rPr>
          <w:rFonts w:ascii="David" w:hAnsi="David" w:hint="cs"/>
          <w:noProof w:val="0"/>
          <w:rtl/>
        </w:rPr>
        <w:t>.י</w:t>
      </w:r>
      <w:r w:rsidR="005C1999" w:rsidRPr="005C1999">
        <w:rPr>
          <w:rFonts w:ascii="David" w:hAnsi="David"/>
          <w:noProof w:val="0"/>
          <w:rtl/>
        </w:rPr>
        <w:t xml:space="preserve"> אישרה את קיומו של נתק בין בעלה, התובע 1 לבין המנוח לאורך 16 שנים (עמ' 116 ש' 4-5 ו- 12-13).</w:t>
      </w:r>
    </w:p>
    <w:p w:rsidR="005C1999" w:rsidRPr="005C1999" w:rsidRDefault="005C1999" w:rsidP="005C1999">
      <w:pPr>
        <w:spacing w:line="360" w:lineRule="auto"/>
        <w:ind w:left="1440" w:hanging="720"/>
        <w:jc w:val="both"/>
        <w:rPr>
          <w:rFonts w:ascii="David" w:hAnsi="David"/>
          <w:noProof w:val="0"/>
          <w:rtl/>
        </w:rPr>
      </w:pPr>
    </w:p>
    <w:p w:rsidR="005C1999" w:rsidRPr="005C1999" w:rsidRDefault="005C1999" w:rsidP="005C1999">
      <w:pPr>
        <w:spacing w:line="360" w:lineRule="auto"/>
        <w:ind w:left="1440" w:hanging="720"/>
        <w:jc w:val="both"/>
        <w:rPr>
          <w:rFonts w:ascii="David" w:hAnsi="David"/>
          <w:noProof w:val="0"/>
          <w:rtl/>
        </w:rPr>
      </w:pPr>
      <w:r w:rsidRPr="005C1999">
        <w:rPr>
          <w:rFonts w:ascii="David" w:hAnsi="David"/>
          <w:noProof w:val="0"/>
          <w:rtl/>
        </w:rPr>
        <w:t>ז.</w:t>
      </w:r>
      <w:r w:rsidRPr="005C1999">
        <w:rPr>
          <w:rFonts w:ascii="David" w:hAnsi="David"/>
          <w:noProof w:val="0"/>
          <w:rtl/>
        </w:rPr>
        <w:tab/>
        <w:t>התובע 1, אשר נשאל אודות הנתק בינו לבין המנוח בשנים 2000-2016 השיב, כי ב- 2001 הזמין את המנוח לחתונה של בנו, והמנוח השתתף בה, וכן כי שוחח עם המנוח פעם אחת כאשר פגש בו בבנק (עמ' 124 ש' 2-3, 9-15). אלו היו המפגשים היחידים בין השניים לאורך תקופה זו.</w:t>
      </w:r>
    </w:p>
    <w:p w:rsidR="005C1999" w:rsidRPr="005C1999" w:rsidRDefault="005C1999" w:rsidP="005C1999">
      <w:pPr>
        <w:spacing w:line="360" w:lineRule="auto"/>
        <w:ind w:left="1440" w:hanging="720"/>
        <w:jc w:val="both"/>
        <w:rPr>
          <w:rFonts w:ascii="David" w:hAnsi="David"/>
          <w:noProof w:val="0"/>
          <w:rtl/>
        </w:rPr>
      </w:pPr>
    </w:p>
    <w:p w:rsidR="005C1999" w:rsidRPr="005C1999" w:rsidRDefault="005C1999" w:rsidP="005C1999">
      <w:pPr>
        <w:spacing w:line="360" w:lineRule="auto"/>
        <w:ind w:left="1440" w:hanging="720"/>
        <w:jc w:val="both"/>
        <w:rPr>
          <w:rFonts w:ascii="David" w:hAnsi="David"/>
          <w:noProof w:val="0"/>
          <w:rtl/>
        </w:rPr>
      </w:pPr>
      <w:r w:rsidRPr="005C1999">
        <w:rPr>
          <w:rFonts w:ascii="David" w:hAnsi="David"/>
          <w:noProof w:val="0"/>
          <w:rtl/>
        </w:rPr>
        <w:t>ח.</w:t>
      </w:r>
      <w:r w:rsidRPr="005C1999">
        <w:rPr>
          <w:rFonts w:ascii="David" w:hAnsi="David"/>
          <w:noProof w:val="0"/>
          <w:rtl/>
        </w:rPr>
        <w:tab/>
        <w:t>התובע 3 הודה, כי פגש במנוח לאורך 35 שנה כ- 6 פעמים (עמ' 134 ש' 6-7).</w:t>
      </w:r>
    </w:p>
    <w:p w:rsidR="005C1999" w:rsidRPr="005C1999" w:rsidRDefault="005C1999" w:rsidP="005C1999">
      <w:pPr>
        <w:spacing w:line="360" w:lineRule="auto"/>
        <w:ind w:left="1440" w:hanging="720"/>
        <w:jc w:val="both"/>
        <w:rPr>
          <w:rFonts w:ascii="David" w:hAnsi="David"/>
          <w:noProof w:val="0"/>
          <w:rtl/>
        </w:rPr>
      </w:pPr>
    </w:p>
    <w:p w:rsidR="005C1999" w:rsidRPr="005C1999" w:rsidRDefault="005C1999" w:rsidP="005C1999">
      <w:pPr>
        <w:spacing w:line="360" w:lineRule="auto"/>
        <w:ind w:left="1440" w:hanging="720"/>
        <w:jc w:val="both"/>
        <w:rPr>
          <w:rFonts w:ascii="David" w:hAnsi="David"/>
          <w:noProof w:val="0"/>
          <w:rtl/>
        </w:rPr>
      </w:pPr>
      <w:r w:rsidRPr="005C1999">
        <w:rPr>
          <w:rFonts w:ascii="David" w:hAnsi="David"/>
          <w:noProof w:val="0"/>
          <w:rtl/>
        </w:rPr>
        <w:t>ט.</w:t>
      </w:r>
      <w:r w:rsidRPr="005C1999">
        <w:rPr>
          <w:rFonts w:ascii="David" w:hAnsi="David"/>
          <w:noProof w:val="0"/>
          <w:rtl/>
        </w:rPr>
        <w:tab/>
        <w:t>התובע 2 סיפר כי פגש במנוח מפעם לפעם (עמ' 136 ש' 25-26).</w:t>
      </w:r>
    </w:p>
    <w:p w:rsidR="005C1999" w:rsidRPr="005C1999" w:rsidRDefault="005C1999" w:rsidP="005C1999">
      <w:pPr>
        <w:spacing w:line="360" w:lineRule="auto"/>
        <w:ind w:left="1440" w:hanging="720"/>
        <w:jc w:val="both"/>
        <w:rPr>
          <w:rFonts w:ascii="David" w:hAnsi="David"/>
          <w:noProof w:val="0"/>
          <w:rtl/>
        </w:rPr>
      </w:pPr>
    </w:p>
    <w:p w:rsidR="005C1999" w:rsidRPr="005C1999" w:rsidRDefault="005C1999" w:rsidP="00E2412C">
      <w:pPr>
        <w:spacing w:line="360" w:lineRule="auto"/>
        <w:ind w:left="720" w:hanging="720"/>
        <w:jc w:val="both"/>
        <w:rPr>
          <w:rFonts w:ascii="David" w:hAnsi="David"/>
          <w:noProof w:val="0"/>
          <w:rtl/>
        </w:rPr>
      </w:pPr>
      <w:r w:rsidRPr="005C1999">
        <w:rPr>
          <w:rFonts w:ascii="David" w:hAnsi="David"/>
          <w:noProof w:val="0"/>
          <w:rtl/>
        </w:rPr>
        <w:t>30.</w:t>
      </w:r>
      <w:r w:rsidRPr="005C1999">
        <w:rPr>
          <w:rFonts w:ascii="David" w:hAnsi="David"/>
          <w:noProof w:val="0"/>
          <w:rtl/>
        </w:rPr>
        <w:tab/>
        <w:t>למעשה, אין חולק כי בין התובע 1 למנוח שרר נתק בשל סכסוך, במשך 16 שנים. לבית המשפט הוצגו מכתבים שהוחלפו בין באי כוחם של המנוח והתובע 1, מהם עלה כי המנוח האשים את התובע 1 במשיכת כספים ללא הרשאה ובנזקים שנגרמו לו (ראו' נ'/1).</w:t>
      </w:r>
    </w:p>
    <w:p w:rsidR="005C1999" w:rsidRPr="005C1999" w:rsidRDefault="005C1999" w:rsidP="005C1999">
      <w:pPr>
        <w:spacing w:line="360" w:lineRule="auto"/>
        <w:ind w:left="720"/>
        <w:jc w:val="both"/>
        <w:rPr>
          <w:rFonts w:ascii="David" w:hAnsi="David"/>
          <w:noProof w:val="0"/>
          <w:rtl/>
        </w:rPr>
      </w:pPr>
      <w:r w:rsidRPr="005C1999">
        <w:rPr>
          <w:rFonts w:ascii="David" w:hAnsi="David"/>
          <w:noProof w:val="0"/>
          <w:rtl/>
        </w:rPr>
        <w:t>מנגד, האשים התובע 1 את המנוח בכך שהוא חייב לו כספים (ראו נ'/2).</w:t>
      </w:r>
    </w:p>
    <w:p w:rsidR="005C1999" w:rsidRPr="005C1999" w:rsidRDefault="005C1999" w:rsidP="00EA6A3B">
      <w:pPr>
        <w:spacing w:line="360" w:lineRule="auto"/>
        <w:ind w:left="720"/>
        <w:jc w:val="both"/>
        <w:rPr>
          <w:rFonts w:ascii="David" w:hAnsi="David"/>
          <w:noProof w:val="0"/>
          <w:rtl/>
        </w:rPr>
      </w:pPr>
      <w:r w:rsidRPr="005C1999">
        <w:rPr>
          <w:rFonts w:ascii="David" w:hAnsi="David"/>
          <w:noProof w:val="0"/>
          <w:rtl/>
        </w:rPr>
        <w:t>גם הקשרים בין המנוח לנתבעים2 ו-3 היו מרוחקים, כפי שעלה מדברי</w:t>
      </w:r>
      <w:r w:rsidR="00EA6A3B">
        <w:rPr>
          <w:rFonts w:ascii="David" w:hAnsi="David" w:hint="cs"/>
          <w:noProof w:val="0"/>
          <w:rtl/>
        </w:rPr>
        <w:t xml:space="preserve"> הנתבעים 2 ו-3 עצמם.</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r>
    </w:p>
    <w:p w:rsidR="005C1999" w:rsidRPr="005C1999" w:rsidRDefault="005C1999" w:rsidP="005C1999">
      <w:pPr>
        <w:spacing w:line="360" w:lineRule="auto"/>
        <w:jc w:val="both"/>
        <w:rPr>
          <w:rFonts w:ascii="David" w:hAnsi="David"/>
          <w:noProof w:val="0"/>
          <w:rtl/>
        </w:rPr>
      </w:pPr>
      <w:r w:rsidRPr="005C1999">
        <w:rPr>
          <w:rFonts w:ascii="David" w:hAnsi="David"/>
          <w:noProof w:val="0"/>
          <w:rtl/>
        </w:rPr>
        <w:t>31.</w:t>
      </w:r>
      <w:r w:rsidRPr="005C1999">
        <w:rPr>
          <w:rFonts w:ascii="David" w:hAnsi="David"/>
          <w:noProof w:val="0"/>
          <w:rtl/>
        </w:rPr>
        <w:tab/>
        <w:t>אשר ליחסי המנוח עם הנתבעים, עדים רבים התייחסו לכך בעדותם:</w:t>
      </w:r>
    </w:p>
    <w:p w:rsidR="005C1999" w:rsidRPr="005C1999" w:rsidRDefault="005C1999" w:rsidP="005C1999">
      <w:pPr>
        <w:spacing w:line="360" w:lineRule="auto"/>
        <w:jc w:val="both"/>
        <w:rPr>
          <w:rFonts w:ascii="David" w:hAnsi="David"/>
          <w:noProof w:val="0"/>
          <w:rtl/>
        </w:rPr>
      </w:pPr>
    </w:p>
    <w:p w:rsidR="005C1999" w:rsidRPr="005C1999" w:rsidRDefault="0026651B" w:rsidP="005C1999">
      <w:pPr>
        <w:spacing w:line="360" w:lineRule="auto"/>
        <w:ind w:left="1440" w:hanging="720"/>
        <w:jc w:val="both"/>
        <w:rPr>
          <w:rFonts w:ascii="David" w:hAnsi="David"/>
          <w:noProof w:val="0"/>
        </w:rPr>
      </w:pPr>
      <w:r>
        <w:rPr>
          <w:rFonts w:ascii="David" w:hAnsi="David"/>
          <w:noProof w:val="0"/>
          <w:rtl/>
        </w:rPr>
        <w:t>א.</w:t>
      </w:r>
      <w:r>
        <w:rPr>
          <w:rFonts w:ascii="David" w:hAnsi="David"/>
          <w:noProof w:val="0"/>
          <w:rtl/>
        </w:rPr>
        <w:tab/>
        <w:t>הגב' ס</w:t>
      </w:r>
      <w:r>
        <w:rPr>
          <w:rFonts w:ascii="David" w:hAnsi="David" w:hint="cs"/>
          <w:noProof w:val="0"/>
          <w:rtl/>
        </w:rPr>
        <w:t>.ט</w:t>
      </w:r>
      <w:r w:rsidR="005C1999" w:rsidRPr="005C1999">
        <w:rPr>
          <w:rFonts w:ascii="David" w:hAnsi="David"/>
          <w:noProof w:val="0"/>
          <w:rtl/>
        </w:rPr>
        <w:t xml:space="preserve"> העידה, כי יחסי המנוח והנתבעים היו מצוינים, וכי לא שמעה משהו אחר על יחסים אלה לאורך כל חיי המנוח (עמ' 18 ש' 19-23, וכן עמ' 19 ש' 6-7).</w:t>
      </w:r>
    </w:p>
    <w:p w:rsidR="005C1999" w:rsidRPr="005C1999" w:rsidRDefault="005C1999" w:rsidP="005C1999">
      <w:pPr>
        <w:spacing w:line="360" w:lineRule="auto"/>
        <w:rPr>
          <w:rFonts w:ascii="David" w:hAnsi="David"/>
          <w:noProof w:val="0"/>
          <w:rtl/>
        </w:rPr>
      </w:pPr>
    </w:p>
    <w:p w:rsidR="005C1999" w:rsidRPr="005C1999" w:rsidRDefault="0026651B" w:rsidP="005C1999">
      <w:pPr>
        <w:spacing w:after="160" w:line="360" w:lineRule="auto"/>
        <w:ind w:left="720" w:hanging="720"/>
        <w:jc w:val="both"/>
        <w:rPr>
          <w:rFonts w:ascii="David" w:hAnsi="David"/>
          <w:b/>
          <w:bCs/>
          <w:noProof w:val="0"/>
          <w:rtl/>
        </w:rPr>
      </w:pPr>
      <w:r>
        <w:rPr>
          <w:rFonts w:ascii="David" w:hAnsi="David"/>
          <w:noProof w:val="0"/>
          <w:rtl/>
        </w:rPr>
        <w:lastRenderedPageBreak/>
        <w:tab/>
        <w:t>ב.</w:t>
      </w:r>
      <w:r>
        <w:rPr>
          <w:rFonts w:ascii="David" w:hAnsi="David"/>
          <w:noProof w:val="0"/>
          <w:rtl/>
        </w:rPr>
        <w:tab/>
        <w:t>מר ר</w:t>
      </w:r>
      <w:r>
        <w:rPr>
          <w:rFonts w:ascii="David" w:hAnsi="David" w:hint="cs"/>
          <w:noProof w:val="0"/>
          <w:rtl/>
        </w:rPr>
        <w:t>.ז</w:t>
      </w:r>
      <w:r w:rsidR="005C1999" w:rsidRPr="005C1999">
        <w:rPr>
          <w:rFonts w:ascii="David" w:hAnsi="David"/>
          <w:noProof w:val="0"/>
          <w:rtl/>
        </w:rPr>
        <w:t>, חברו של המנוח משכבר הימים, העיד</w:t>
      </w:r>
      <w:r w:rsidR="005C1999" w:rsidRPr="005C1999">
        <w:rPr>
          <w:rFonts w:ascii="David" w:hAnsi="David"/>
          <w:b/>
          <w:bCs/>
          <w:noProof w:val="0"/>
          <w:rtl/>
        </w:rPr>
        <w:t xml:space="preserve">: </w:t>
      </w:r>
    </w:p>
    <w:p w:rsidR="005C1999" w:rsidRPr="005C1999" w:rsidRDefault="005C1999" w:rsidP="0026651B">
      <w:pPr>
        <w:spacing w:after="160" w:line="360" w:lineRule="auto"/>
        <w:ind w:left="1440"/>
        <w:jc w:val="both"/>
        <w:rPr>
          <w:rFonts w:ascii="David" w:hAnsi="David"/>
          <w:b/>
          <w:bCs/>
          <w:noProof w:val="0"/>
        </w:rPr>
      </w:pPr>
      <w:r w:rsidRPr="005C1999">
        <w:rPr>
          <w:rFonts w:ascii="David" w:hAnsi="David"/>
          <w:b/>
          <w:bCs/>
          <w:noProof w:val="0"/>
          <w:rtl/>
        </w:rPr>
        <w:t xml:space="preserve">"לא נראה לי שהיו לו בעיות עם הילדים. הוא פתח לבתו חנות במרחק של 200 מ' מהחנות שלו. היא הייתה משם מזרימה את כל התמונות שהייתה מפתחת אליו לחנות. כל דבר היה, </w:t>
      </w:r>
      <w:r w:rsidR="0026651B">
        <w:rPr>
          <w:rFonts w:ascii="David" w:hAnsi="David" w:hint="cs"/>
          <w:b/>
          <w:bCs/>
          <w:noProof w:val="0"/>
          <w:rtl/>
        </w:rPr>
        <w:t>______</w:t>
      </w:r>
      <w:r w:rsidRPr="005C1999">
        <w:rPr>
          <w:rFonts w:ascii="David" w:hAnsi="David"/>
          <w:b/>
          <w:bCs/>
          <w:noProof w:val="0"/>
          <w:rtl/>
        </w:rPr>
        <w:t xml:space="preserve">. הוא היה מתגאה בה. אני שם הכל על השולחן. אין לי פה שום אינטרס." </w:t>
      </w:r>
      <w:r w:rsidRPr="005C1999">
        <w:rPr>
          <w:rFonts w:ascii="David" w:hAnsi="David"/>
          <w:noProof w:val="0"/>
          <w:rtl/>
        </w:rPr>
        <w:t>(עמ' 24 ש' 27-29).</w:t>
      </w:r>
      <w:r w:rsidRPr="005C1999">
        <w:rPr>
          <w:rFonts w:ascii="David" w:hAnsi="David"/>
          <w:b/>
          <w:bCs/>
          <w:noProof w:val="0"/>
          <w:rtl/>
        </w:rPr>
        <w:t xml:space="preserve"> </w:t>
      </w:r>
    </w:p>
    <w:p w:rsidR="005C1999" w:rsidRPr="005C1999" w:rsidRDefault="005C1999" w:rsidP="005C1999">
      <w:pPr>
        <w:spacing w:after="160" w:line="360" w:lineRule="auto"/>
        <w:ind w:left="720" w:hanging="720"/>
        <w:jc w:val="both"/>
        <w:rPr>
          <w:rFonts w:ascii="David" w:hAnsi="David"/>
          <w:noProof w:val="0"/>
          <w:rtl/>
        </w:rPr>
      </w:pPr>
      <w:r w:rsidRPr="005C1999">
        <w:rPr>
          <w:rFonts w:asciiTheme="minorHAnsi" w:hAnsiTheme="minorHAnsi" w:cs="Arial"/>
          <w:b/>
          <w:bCs/>
          <w:noProof w:val="0"/>
          <w:sz w:val="22"/>
          <w:szCs w:val="22"/>
          <w:rtl/>
        </w:rPr>
        <w:tab/>
      </w:r>
      <w:r w:rsidRPr="005C1999">
        <w:rPr>
          <w:rFonts w:asciiTheme="minorHAnsi" w:hAnsiTheme="minorHAnsi" w:cs="Arial"/>
          <w:b/>
          <w:bCs/>
          <w:noProof w:val="0"/>
          <w:sz w:val="22"/>
          <w:szCs w:val="22"/>
          <w:rtl/>
        </w:rPr>
        <w:tab/>
      </w:r>
      <w:r w:rsidRPr="005C1999">
        <w:rPr>
          <w:rFonts w:ascii="David" w:hAnsi="David"/>
          <w:noProof w:val="0"/>
          <w:rtl/>
        </w:rPr>
        <w:t>וכן:</w:t>
      </w:r>
    </w:p>
    <w:p w:rsidR="005C1999" w:rsidRPr="005C1999" w:rsidRDefault="005C1999" w:rsidP="005C1999">
      <w:pPr>
        <w:spacing w:after="160" w:line="360" w:lineRule="auto"/>
        <w:ind w:left="2160" w:hanging="720"/>
        <w:jc w:val="both"/>
        <w:rPr>
          <w:rFonts w:ascii="David" w:hAnsi="David"/>
          <w:b/>
          <w:bCs/>
          <w:noProof w:val="0"/>
        </w:rPr>
      </w:pPr>
      <w:r w:rsidRPr="005C1999">
        <w:rPr>
          <w:rFonts w:ascii="David" w:hAnsi="David"/>
          <w:b/>
          <w:bCs/>
          <w:noProof w:val="0"/>
          <w:rtl/>
        </w:rPr>
        <w:t>"ש.</w:t>
      </w:r>
      <w:r w:rsidRPr="005C1999">
        <w:rPr>
          <w:rFonts w:ascii="David" w:hAnsi="David"/>
          <w:b/>
          <w:bCs/>
          <w:noProof w:val="0"/>
          <w:rtl/>
        </w:rPr>
        <w:tab/>
        <w:t>בשנים האחרונות לא סיפר לך שהבת שלו לקחה לו את העסק ושהוא ממודר?</w:t>
      </w:r>
    </w:p>
    <w:p w:rsidR="005C1999" w:rsidRPr="005C1999" w:rsidRDefault="005C1999" w:rsidP="005C1999">
      <w:pPr>
        <w:spacing w:after="160" w:line="360" w:lineRule="auto"/>
        <w:ind w:left="2160" w:hanging="720"/>
        <w:jc w:val="both"/>
        <w:rPr>
          <w:rFonts w:asciiTheme="minorHAnsi" w:hAnsiTheme="minorHAnsi" w:cs="Arial"/>
          <w:noProof w:val="0"/>
          <w:sz w:val="22"/>
          <w:szCs w:val="22"/>
          <w:rtl/>
        </w:rPr>
      </w:pPr>
      <w:r w:rsidRPr="005C1999">
        <w:rPr>
          <w:rFonts w:ascii="David" w:hAnsi="David"/>
          <w:b/>
          <w:bCs/>
          <w:noProof w:val="0"/>
          <w:rtl/>
        </w:rPr>
        <w:t>ת.</w:t>
      </w:r>
      <w:r w:rsidRPr="005C1999">
        <w:rPr>
          <w:rFonts w:ascii="David" w:hAnsi="David"/>
          <w:b/>
          <w:bCs/>
          <w:noProof w:val="0"/>
          <w:rtl/>
        </w:rPr>
        <w:tab/>
        <w:t>לא. הוא היה יושב בעסק מהבוקר עד הצהריים ומדריך את בתו וחתנו איך לעשות. ממש עשה להם חפיפה בעבודה"</w:t>
      </w:r>
      <w:r w:rsidRPr="005C1999">
        <w:rPr>
          <w:rFonts w:ascii="David" w:hAnsi="David"/>
          <w:noProof w:val="0"/>
          <w:rtl/>
        </w:rPr>
        <w:t xml:space="preserve"> (עמ' 25 ש' 12-14). </w:t>
      </w:r>
    </w:p>
    <w:p w:rsidR="005C1999" w:rsidRPr="005C1999" w:rsidRDefault="0026651B" w:rsidP="005C1999">
      <w:pPr>
        <w:spacing w:after="160" w:line="360" w:lineRule="auto"/>
        <w:ind w:left="1440" w:hanging="720"/>
        <w:jc w:val="both"/>
        <w:rPr>
          <w:rFonts w:ascii="David" w:hAnsi="David"/>
          <w:noProof w:val="0"/>
          <w:rtl/>
        </w:rPr>
      </w:pPr>
      <w:r>
        <w:rPr>
          <w:rFonts w:ascii="David" w:hAnsi="David"/>
          <w:noProof w:val="0"/>
          <w:rtl/>
        </w:rPr>
        <w:t>ג.</w:t>
      </w:r>
      <w:r>
        <w:rPr>
          <w:rFonts w:ascii="David" w:hAnsi="David"/>
          <w:noProof w:val="0"/>
          <w:rtl/>
        </w:rPr>
        <w:tab/>
        <w:t>מר י</w:t>
      </w:r>
      <w:r>
        <w:rPr>
          <w:rFonts w:ascii="David" w:hAnsi="David" w:hint="cs"/>
          <w:noProof w:val="0"/>
          <w:rtl/>
        </w:rPr>
        <w:t>.ד</w:t>
      </w:r>
      <w:r w:rsidR="005C1999" w:rsidRPr="005C1999">
        <w:rPr>
          <w:rFonts w:ascii="David" w:hAnsi="David"/>
          <w:noProof w:val="0"/>
          <w:rtl/>
        </w:rPr>
        <w:t xml:space="preserve"> אישר אף הוא כי הקשר בין המנוח לאשתו וילדיו היה "</w:t>
      </w:r>
      <w:r w:rsidR="005C1999" w:rsidRPr="005C1999">
        <w:rPr>
          <w:rFonts w:ascii="David" w:hAnsi="David"/>
          <w:b/>
          <w:bCs/>
          <w:noProof w:val="0"/>
          <w:rtl/>
        </w:rPr>
        <w:t>תקין לחלוטין. הוא אהב את המשפחה שלו"</w:t>
      </w:r>
      <w:r w:rsidR="005C1999" w:rsidRPr="005C1999">
        <w:rPr>
          <w:rFonts w:ascii="David" w:hAnsi="David"/>
          <w:noProof w:val="0"/>
          <w:rtl/>
        </w:rPr>
        <w:t xml:space="preserve"> (עמ' 27 ש' 3), וכן: </w:t>
      </w:r>
      <w:r w:rsidR="005C1999" w:rsidRPr="005C1999">
        <w:rPr>
          <w:rFonts w:ascii="David" w:hAnsi="David"/>
          <w:b/>
          <w:bCs/>
          <w:noProof w:val="0"/>
          <w:rtl/>
        </w:rPr>
        <w:t xml:space="preserve">"הוא אהב את הילדים שלו. הבת שלו היתה כמו יד ימין שלו" </w:t>
      </w:r>
      <w:r w:rsidR="005C1999" w:rsidRPr="005C1999">
        <w:rPr>
          <w:rFonts w:ascii="David" w:hAnsi="David"/>
          <w:noProof w:val="0"/>
          <w:rtl/>
        </w:rPr>
        <w:t>(עמ' 29 ש' 1).</w:t>
      </w:r>
    </w:p>
    <w:p w:rsidR="005C1999" w:rsidRPr="005C1999" w:rsidRDefault="0026651B" w:rsidP="005C1999">
      <w:pPr>
        <w:spacing w:after="160" w:line="360" w:lineRule="auto"/>
        <w:ind w:left="1440" w:hanging="720"/>
        <w:jc w:val="both"/>
        <w:rPr>
          <w:rFonts w:ascii="David" w:hAnsi="David"/>
          <w:noProof w:val="0"/>
          <w:rtl/>
        </w:rPr>
      </w:pPr>
      <w:r>
        <w:rPr>
          <w:rFonts w:ascii="David" w:hAnsi="David"/>
          <w:noProof w:val="0"/>
          <w:rtl/>
        </w:rPr>
        <w:t>ד.</w:t>
      </w:r>
      <w:r>
        <w:rPr>
          <w:rFonts w:ascii="David" w:hAnsi="David"/>
          <w:noProof w:val="0"/>
          <w:rtl/>
        </w:rPr>
        <w:tab/>
        <w:t>הגב' ע</w:t>
      </w:r>
      <w:r>
        <w:rPr>
          <w:rFonts w:ascii="David" w:hAnsi="David" w:hint="cs"/>
          <w:noProof w:val="0"/>
          <w:rtl/>
        </w:rPr>
        <w:t>.ד</w:t>
      </w:r>
      <w:r w:rsidR="005C1999" w:rsidRPr="005C1999">
        <w:rPr>
          <w:rFonts w:ascii="David" w:hAnsi="David"/>
          <w:noProof w:val="0"/>
          <w:rtl/>
        </w:rPr>
        <w:t xml:space="preserve"> סיפרה אף היא על הקשר בין המנוח לנתבעים, ולנכדיו:</w:t>
      </w:r>
    </w:p>
    <w:p w:rsidR="005C1999" w:rsidRPr="005C1999" w:rsidRDefault="005C1999" w:rsidP="005C1999">
      <w:pPr>
        <w:spacing w:after="160" w:line="360" w:lineRule="auto"/>
        <w:ind w:left="1440"/>
        <w:jc w:val="both"/>
        <w:rPr>
          <w:rFonts w:ascii="David" w:hAnsi="David"/>
          <w:noProof w:val="0"/>
        </w:rPr>
      </w:pPr>
      <w:r w:rsidRPr="005C1999">
        <w:rPr>
          <w:rFonts w:ascii="David" w:hAnsi="David"/>
          <w:b/>
          <w:bCs/>
          <w:noProof w:val="0"/>
          <w:rtl/>
        </w:rPr>
        <w:t>"קשר מאוד צמוד, מאוד חם, הוא מאוד השקיע בהם, דאג להם, טיפח אותם, י</w:t>
      </w:r>
      <w:r w:rsidR="0026651B">
        <w:rPr>
          <w:rFonts w:ascii="David" w:hAnsi="David"/>
          <w:b/>
          <w:bCs/>
          <w:noProof w:val="0"/>
          <w:rtl/>
        </w:rPr>
        <w:t xml:space="preserve">חד עם </w:t>
      </w:r>
      <w:r w:rsidR="0026651B">
        <w:rPr>
          <w:rFonts w:ascii="David" w:hAnsi="David" w:hint="cs"/>
          <w:b/>
          <w:bCs/>
          <w:noProof w:val="0"/>
          <w:rtl/>
        </w:rPr>
        <w:t>____</w:t>
      </w:r>
      <w:r w:rsidRPr="005C1999">
        <w:rPr>
          <w:rFonts w:ascii="David" w:hAnsi="David"/>
          <w:b/>
          <w:bCs/>
          <w:noProof w:val="0"/>
          <w:rtl/>
        </w:rPr>
        <w:t>. היה לו מאוד חשוב הבונדינג של המשפחה, החיבור עם הילדים והאישה ויחד איתנו כמובן"</w:t>
      </w:r>
      <w:r w:rsidRPr="005C1999">
        <w:rPr>
          <w:rFonts w:ascii="David" w:hAnsi="David"/>
          <w:noProof w:val="0"/>
          <w:rtl/>
        </w:rPr>
        <w:t xml:space="preserve"> (עמ' 32 ש' 8-9).</w:t>
      </w:r>
    </w:p>
    <w:p w:rsidR="005C1999" w:rsidRPr="005C1999" w:rsidRDefault="005C1999" w:rsidP="005C1999">
      <w:pPr>
        <w:spacing w:after="160" w:line="360" w:lineRule="auto"/>
        <w:ind w:left="1440" w:hanging="720"/>
        <w:jc w:val="both"/>
        <w:rPr>
          <w:rFonts w:ascii="David" w:hAnsi="David"/>
          <w:noProof w:val="0"/>
          <w:rtl/>
        </w:rPr>
      </w:pPr>
      <w:r w:rsidRPr="005C1999">
        <w:rPr>
          <w:rFonts w:ascii="David" w:hAnsi="David"/>
          <w:noProof w:val="0"/>
          <w:rtl/>
        </w:rPr>
        <w:tab/>
        <w:t>"</w:t>
      </w:r>
      <w:r w:rsidRPr="005C1999">
        <w:rPr>
          <w:rFonts w:ascii="David" w:hAnsi="David"/>
          <w:b/>
          <w:bCs/>
          <w:noProof w:val="0"/>
          <w:rtl/>
        </w:rPr>
        <w:t>היה מוכן לתת כל מה שאפשר לנכדים. היה לו מאד חשוב הקשר עם הנכדים</w:t>
      </w:r>
      <w:r w:rsidRPr="005C1999">
        <w:rPr>
          <w:rFonts w:ascii="David" w:hAnsi="David"/>
          <w:noProof w:val="0"/>
          <w:rtl/>
        </w:rPr>
        <w:t>"  (עמ' 32 ש' 17-18).</w:t>
      </w:r>
    </w:p>
    <w:p w:rsidR="005C1999" w:rsidRPr="005C1999" w:rsidRDefault="0026651B" w:rsidP="005C1999">
      <w:pPr>
        <w:spacing w:line="360" w:lineRule="auto"/>
        <w:ind w:left="720"/>
        <w:rPr>
          <w:rFonts w:ascii="David" w:hAnsi="David"/>
          <w:noProof w:val="0"/>
        </w:rPr>
      </w:pPr>
      <w:r>
        <w:rPr>
          <w:rFonts w:ascii="David" w:hAnsi="David"/>
          <w:noProof w:val="0"/>
          <w:rtl/>
        </w:rPr>
        <w:t xml:space="preserve">ה.      </w:t>
      </w:r>
      <w:r>
        <w:rPr>
          <w:rFonts w:ascii="David" w:hAnsi="David"/>
          <w:noProof w:val="0"/>
          <w:rtl/>
        </w:rPr>
        <w:tab/>
        <w:t>מר ח</w:t>
      </w:r>
      <w:r>
        <w:rPr>
          <w:rFonts w:ascii="David" w:hAnsi="David" w:hint="cs"/>
          <w:noProof w:val="0"/>
          <w:rtl/>
        </w:rPr>
        <w:t>.א</w:t>
      </w:r>
      <w:r w:rsidR="005C1999" w:rsidRPr="005C1999">
        <w:rPr>
          <w:rFonts w:ascii="David" w:hAnsi="David"/>
          <w:noProof w:val="0"/>
          <w:rtl/>
        </w:rPr>
        <w:t xml:space="preserve">, שכנו של המנוח לאורך 20 שנים, ציין: </w:t>
      </w:r>
    </w:p>
    <w:p w:rsidR="005C1999" w:rsidRPr="005C1999" w:rsidRDefault="005C1999" w:rsidP="005C1999">
      <w:pPr>
        <w:spacing w:line="360" w:lineRule="auto"/>
        <w:ind w:left="1440"/>
        <w:contextualSpacing/>
        <w:rPr>
          <w:rFonts w:ascii="David" w:hAnsi="David"/>
          <w:noProof w:val="0"/>
          <w:rtl/>
        </w:rPr>
      </w:pPr>
      <w:r w:rsidRPr="005C1999">
        <w:rPr>
          <w:rFonts w:ascii="David" w:hAnsi="David"/>
          <w:b/>
          <w:bCs/>
          <w:noProof w:val="0"/>
          <w:rtl/>
        </w:rPr>
        <w:t>"במשך 20 שנה לא שמעתי מהשכנים שלי שום דבר שיצביע על סכסוך. בדרך כלל כשיש סכסוך השכנים הראשונים לדעת. 20 שנה משפחה למופת</w:t>
      </w:r>
      <w:r w:rsidRPr="005C1999">
        <w:rPr>
          <w:rFonts w:ascii="David" w:hAnsi="David"/>
          <w:noProof w:val="0"/>
          <w:rtl/>
        </w:rPr>
        <w:t>" (עמ' 38 ש' 25-26).</w:t>
      </w:r>
    </w:p>
    <w:p w:rsidR="005C1999" w:rsidRPr="005C1999" w:rsidRDefault="005C1999" w:rsidP="005C1999">
      <w:pPr>
        <w:spacing w:line="360" w:lineRule="auto"/>
        <w:ind w:left="720"/>
        <w:rPr>
          <w:rFonts w:ascii="David" w:hAnsi="David"/>
          <w:noProof w:val="0"/>
          <w:rtl/>
        </w:rPr>
      </w:pP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ו.</w:t>
      </w:r>
      <w:r>
        <w:rPr>
          <w:rFonts w:ascii="Arial" w:hAnsi="Arial"/>
          <w:noProof w:val="0"/>
          <w:rtl/>
        </w:rPr>
        <w:tab/>
        <w:t xml:space="preserve">גם רעייתו, הגב' </w:t>
      </w:r>
      <w:r>
        <w:rPr>
          <w:rFonts w:ascii="Arial" w:hAnsi="Arial" w:hint="cs"/>
          <w:noProof w:val="0"/>
          <w:rtl/>
        </w:rPr>
        <w:t>א'</w:t>
      </w:r>
      <w:r w:rsidR="005C1999" w:rsidRPr="005C1999">
        <w:rPr>
          <w:rFonts w:ascii="Arial" w:hAnsi="Arial"/>
          <w:noProof w:val="0"/>
          <w:rtl/>
        </w:rPr>
        <w:t xml:space="preserve"> ציינה "</w:t>
      </w:r>
      <w:r w:rsidR="005C1999" w:rsidRPr="005C1999">
        <w:rPr>
          <w:rFonts w:ascii="Arial" w:hAnsi="Arial"/>
          <w:b/>
          <w:bCs/>
          <w:noProof w:val="0"/>
          <w:rtl/>
        </w:rPr>
        <w:t>היתה משפחתיות נורא יפה שאפילו גם קינאתי"</w:t>
      </w:r>
      <w:r w:rsidR="005C1999" w:rsidRPr="005C1999">
        <w:rPr>
          <w:rFonts w:ascii="Arial" w:hAnsi="Arial"/>
          <w:noProof w:val="0"/>
          <w:rtl/>
        </w:rPr>
        <w:t xml:space="preserve"> (עמ' 40 ש' 19).</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line="360" w:lineRule="auto"/>
        <w:ind w:left="1440" w:hanging="720"/>
        <w:jc w:val="both"/>
        <w:rPr>
          <w:rFonts w:ascii="Arial" w:hAnsi="Arial"/>
          <w:noProof w:val="0"/>
          <w:rtl/>
        </w:rPr>
      </w:pPr>
      <w:r w:rsidRPr="005C1999">
        <w:rPr>
          <w:rFonts w:ascii="Arial" w:hAnsi="Arial"/>
          <w:noProof w:val="0"/>
          <w:rtl/>
        </w:rPr>
        <w:lastRenderedPageBreak/>
        <w:t>ז.</w:t>
      </w:r>
      <w:r w:rsidRPr="005C1999">
        <w:rPr>
          <w:rFonts w:ascii="Arial" w:hAnsi="Arial"/>
          <w:noProof w:val="0"/>
          <w:rtl/>
        </w:rPr>
        <w:tab/>
        <w:t>על רקע ההאשמות שהפנו התובעים אל הנתבעות בעניין</w:t>
      </w:r>
      <w:r w:rsidR="0026651B">
        <w:rPr>
          <w:rFonts w:ascii="Arial" w:hAnsi="Arial"/>
          <w:noProof w:val="0"/>
          <w:rtl/>
        </w:rPr>
        <w:t xml:space="preserve"> יחסן אל המנוח, טען מר י</w:t>
      </w:r>
      <w:r w:rsidR="0026651B">
        <w:rPr>
          <w:rFonts w:ascii="Arial" w:hAnsi="Arial" w:hint="cs"/>
          <w:noProof w:val="0"/>
          <w:rtl/>
        </w:rPr>
        <w:t>.ז</w:t>
      </w:r>
      <w:r w:rsidRPr="005C1999">
        <w:rPr>
          <w:rFonts w:ascii="Arial" w:hAnsi="Arial"/>
          <w:noProof w:val="0"/>
          <w:rtl/>
        </w:rPr>
        <w:t xml:space="preserve"> "</w:t>
      </w:r>
      <w:r w:rsidRPr="005C1999">
        <w:rPr>
          <w:rFonts w:ascii="Arial" w:hAnsi="Arial"/>
          <w:b/>
          <w:bCs/>
          <w:noProof w:val="0"/>
          <w:rtl/>
        </w:rPr>
        <w:t>הוא התנהג אלינו בחום ואהבה והוא היה בעל העסק עד היום האחרון...יש לי המון דברים להגיד. סילפתם פה דברים</w:t>
      </w:r>
      <w:r w:rsidRPr="005C1999">
        <w:rPr>
          <w:rFonts w:ascii="Arial" w:hAnsi="Arial"/>
          <w:noProof w:val="0"/>
          <w:rtl/>
        </w:rPr>
        <w:t>" (עמ' 52 ש' 28-30).</w:t>
      </w:r>
    </w:p>
    <w:p w:rsidR="005C1999" w:rsidRPr="005C1999" w:rsidRDefault="005C1999" w:rsidP="005C1999">
      <w:pPr>
        <w:spacing w:after="160" w:line="259" w:lineRule="auto"/>
        <w:ind w:left="1440" w:hanging="720"/>
        <w:rPr>
          <w:rFonts w:asciiTheme="minorHAnsi" w:hAnsiTheme="minorHAnsi" w:cs="Arial"/>
          <w:noProof w:val="0"/>
          <w:sz w:val="22"/>
          <w:szCs w:val="22"/>
          <w:rtl/>
        </w:rPr>
      </w:pPr>
    </w:p>
    <w:p w:rsidR="005C1999" w:rsidRPr="005C1999" w:rsidRDefault="0026651B" w:rsidP="005C1999">
      <w:pPr>
        <w:spacing w:after="160" w:line="259" w:lineRule="auto"/>
        <w:ind w:left="1440" w:hanging="720"/>
        <w:rPr>
          <w:rFonts w:ascii="David" w:hAnsi="David"/>
          <w:noProof w:val="0"/>
          <w:rtl/>
        </w:rPr>
      </w:pPr>
      <w:r>
        <w:rPr>
          <w:rFonts w:ascii="David" w:hAnsi="David"/>
          <w:noProof w:val="0"/>
          <w:rtl/>
        </w:rPr>
        <w:t>ח.</w:t>
      </w:r>
      <w:r>
        <w:rPr>
          <w:rFonts w:ascii="David" w:hAnsi="David"/>
          <w:noProof w:val="0"/>
          <w:rtl/>
        </w:rPr>
        <w:tab/>
        <w:t>לדברי מר מ</w:t>
      </w:r>
      <w:r>
        <w:rPr>
          <w:rFonts w:ascii="David" w:hAnsi="David" w:hint="cs"/>
          <w:noProof w:val="0"/>
          <w:rtl/>
        </w:rPr>
        <w:t>.כ</w:t>
      </w:r>
      <w:r w:rsidR="005C1999" w:rsidRPr="005C1999">
        <w:rPr>
          <w:rFonts w:ascii="David" w:hAnsi="David"/>
          <w:noProof w:val="0"/>
          <w:rtl/>
        </w:rPr>
        <w:t xml:space="preserve"> "</w:t>
      </w:r>
      <w:r w:rsidR="005C1999" w:rsidRPr="005C1999">
        <w:rPr>
          <w:rFonts w:ascii="David" w:hAnsi="David"/>
          <w:b/>
          <w:bCs/>
          <w:noProof w:val="0"/>
          <w:rtl/>
        </w:rPr>
        <w:t>הוא סיפר על המשפחה דברים טובים</w:t>
      </w:r>
      <w:r w:rsidR="005C1999" w:rsidRPr="005C1999">
        <w:rPr>
          <w:rFonts w:ascii="David" w:hAnsi="David"/>
          <w:noProof w:val="0"/>
          <w:rtl/>
        </w:rPr>
        <w:t>" (עמ' 60 ש' 26).</w:t>
      </w:r>
    </w:p>
    <w:p w:rsidR="005C1999" w:rsidRPr="005C1999" w:rsidRDefault="005C1999" w:rsidP="005C1999">
      <w:pPr>
        <w:spacing w:line="360" w:lineRule="auto"/>
        <w:jc w:val="both"/>
        <w:rPr>
          <w:rFonts w:ascii="Arial" w:hAnsi="Arial"/>
          <w:noProof w:val="0"/>
          <w:rtl/>
        </w:rPr>
      </w:pP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ט.</w:t>
      </w:r>
      <w:r>
        <w:rPr>
          <w:rFonts w:ascii="Arial" w:hAnsi="Arial"/>
          <w:noProof w:val="0"/>
          <w:rtl/>
        </w:rPr>
        <w:tab/>
        <w:t>מר י</w:t>
      </w:r>
      <w:r>
        <w:rPr>
          <w:rFonts w:ascii="Arial" w:hAnsi="Arial" w:hint="cs"/>
          <w:noProof w:val="0"/>
          <w:rtl/>
        </w:rPr>
        <w:t>.מ</w:t>
      </w:r>
      <w:r w:rsidR="005C1999" w:rsidRPr="005C1999">
        <w:rPr>
          <w:rFonts w:ascii="Arial" w:hAnsi="Arial"/>
          <w:noProof w:val="0"/>
          <w:rtl/>
        </w:rPr>
        <w:t xml:space="preserve"> העיד כי היחסים בין המנוח למשפחתו היו "</w:t>
      </w:r>
      <w:r w:rsidR="005C1999" w:rsidRPr="005C1999">
        <w:rPr>
          <w:rFonts w:ascii="Arial" w:hAnsi="Arial"/>
          <w:b/>
          <w:bCs/>
          <w:noProof w:val="0"/>
          <w:rtl/>
        </w:rPr>
        <w:t>הכי טובים שיכולים להיות</w:t>
      </w:r>
      <w:r w:rsidR="005C1999" w:rsidRPr="005C1999">
        <w:rPr>
          <w:rFonts w:ascii="Arial" w:hAnsi="Arial"/>
          <w:noProof w:val="0"/>
          <w:rtl/>
        </w:rPr>
        <w:t>" (עמ' 67 ש' 20). הוא שלל כל טענה ליחס גרוע לו זכה המנוח מן הנתבעת ובעלה "</w:t>
      </w:r>
      <w:r w:rsidR="005C1999" w:rsidRPr="005C1999">
        <w:rPr>
          <w:rFonts w:ascii="Arial" w:hAnsi="Arial"/>
          <w:b/>
          <w:bCs/>
          <w:noProof w:val="0"/>
          <w:rtl/>
        </w:rPr>
        <w:t>שטויות, אין דבר כזה</w:t>
      </w:r>
      <w:r w:rsidR="005C1999" w:rsidRPr="005C1999">
        <w:rPr>
          <w:rFonts w:ascii="Arial" w:hAnsi="Arial"/>
          <w:noProof w:val="0"/>
          <w:rtl/>
        </w:rPr>
        <w:t>" (עמ' 68 ש' 26), והוסיף: "</w:t>
      </w:r>
      <w:r w:rsidR="005C1999" w:rsidRPr="005C1999">
        <w:rPr>
          <w:rFonts w:ascii="Arial" w:hAnsi="Arial"/>
          <w:b/>
          <w:bCs/>
          <w:noProof w:val="0"/>
          <w:rtl/>
        </w:rPr>
        <w:t>אם לי לא סיפר אז לאף אחד לא סיפר</w:t>
      </w:r>
      <w:r w:rsidR="005C1999" w:rsidRPr="005C1999">
        <w:rPr>
          <w:rFonts w:ascii="Arial" w:hAnsi="Arial"/>
          <w:noProof w:val="0"/>
          <w:rtl/>
        </w:rPr>
        <w:t>" (עמ' 69 ש' 16).</w:t>
      </w:r>
    </w:p>
    <w:p w:rsidR="005C1999" w:rsidRPr="005C1999" w:rsidRDefault="005C1999" w:rsidP="005C1999">
      <w:pPr>
        <w:spacing w:line="360" w:lineRule="auto"/>
        <w:ind w:left="1440" w:hanging="720"/>
        <w:jc w:val="both"/>
        <w:rPr>
          <w:rFonts w:ascii="Arial" w:hAnsi="Arial"/>
          <w:noProof w:val="0"/>
          <w:rtl/>
        </w:rPr>
      </w:pPr>
    </w:p>
    <w:p w:rsidR="005C1999" w:rsidRPr="005C1999" w:rsidRDefault="005C1999" w:rsidP="005C1999">
      <w:pPr>
        <w:spacing w:after="160" w:line="360" w:lineRule="auto"/>
        <w:ind w:left="1440" w:hanging="720"/>
        <w:jc w:val="both"/>
        <w:rPr>
          <w:rFonts w:ascii="Arial" w:hAnsi="Arial"/>
          <w:noProof w:val="0"/>
          <w:rtl/>
        </w:rPr>
      </w:pPr>
      <w:r w:rsidRPr="005C1999">
        <w:rPr>
          <w:rFonts w:ascii="Arial" w:hAnsi="Arial"/>
          <w:noProof w:val="0"/>
          <w:rtl/>
        </w:rPr>
        <w:t>י.</w:t>
      </w:r>
      <w:r w:rsidRPr="005C1999">
        <w:rPr>
          <w:rFonts w:ascii="Arial" w:hAnsi="Arial"/>
          <w:noProof w:val="0"/>
          <w:rtl/>
        </w:rPr>
        <w:tab/>
        <w:t>מר ד</w:t>
      </w:r>
      <w:r w:rsidR="0026651B">
        <w:rPr>
          <w:rFonts w:ascii="Arial" w:hAnsi="Arial" w:hint="cs"/>
          <w:noProof w:val="0"/>
          <w:rtl/>
        </w:rPr>
        <w:t>.ש</w:t>
      </w:r>
      <w:r w:rsidRPr="005C1999">
        <w:rPr>
          <w:rFonts w:ascii="Arial" w:hAnsi="Arial"/>
          <w:noProof w:val="0"/>
          <w:rtl/>
        </w:rPr>
        <w:t xml:space="preserve"> סיפר כי לאורך 30 שנה בהן התגורר בחו"ל, פגש במנוח כ- 3 פעמים, אולם שמע מהתובע 1 סמוך לבואו ארצה ב- 2016 את הדברים הבאים: </w:t>
      </w:r>
    </w:p>
    <w:p w:rsidR="005C1999" w:rsidRPr="005C1999" w:rsidRDefault="005C1999" w:rsidP="005C1999">
      <w:pPr>
        <w:spacing w:after="160" w:line="360" w:lineRule="auto"/>
        <w:ind w:left="1440"/>
        <w:jc w:val="both"/>
        <w:rPr>
          <w:rFonts w:ascii="David" w:hAnsi="David"/>
          <w:noProof w:val="0"/>
          <w:rtl/>
        </w:rPr>
      </w:pPr>
      <w:r w:rsidRPr="005C1999">
        <w:rPr>
          <w:rFonts w:ascii="Arial" w:hAnsi="Arial"/>
          <w:noProof w:val="0"/>
          <w:rtl/>
        </w:rPr>
        <w:t>"</w:t>
      </w:r>
      <w:r w:rsidR="0026651B">
        <w:rPr>
          <w:rFonts w:ascii="David" w:hAnsi="David"/>
          <w:b/>
          <w:bCs/>
          <w:noProof w:val="0"/>
          <w:rtl/>
        </w:rPr>
        <w:t>ש</w:t>
      </w:r>
      <w:r w:rsidR="0026651B">
        <w:rPr>
          <w:rFonts w:ascii="David" w:hAnsi="David" w:hint="cs"/>
          <w:b/>
          <w:bCs/>
          <w:noProof w:val="0"/>
          <w:rtl/>
        </w:rPr>
        <w:t>'</w:t>
      </w:r>
      <w:r w:rsidR="0026651B">
        <w:rPr>
          <w:rFonts w:ascii="David" w:hAnsi="David"/>
          <w:b/>
          <w:bCs/>
          <w:noProof w:val="0"/>
          <w:rtl/>
        </w:rPr>
        <w:t xml:space="preserve"> סיפר לי ש</w:t>
      </w:r>
      <w:r w:rsidR="0026651B">
        <w:rPr>
          <w:rFonts w:ascii="David" w:hAnsi="David" w:hint="cs"/>
          <w:b/>
          <w:bCs/>
          <w:noProof w:val="0"/>
          <w:rtl/>
        </w:rPr>
        <w:t>_____</w:t>
      </w:r>
      <w:r w:rsidRPr="005C1999">
        <w:rPr>
          <w:rFonts w:ascii="David" w:hAnsi="David"/>
          <w:b/>
          <w:bCs/>
          <w:noProof w:val="0"/>
          <w:rtl/>
        </w:rPr>
        <w:t xml:space="preserve"> אומר שהוא מדוכא וכועס מאו</w:t>
      </w:r>
      <w:r w:rsidR="0026651B">
        <w:rPr>
          <w:rFonts w:ascii="David" w:hAnsi="David"/>
          <w:b/>
          <w:bCs/>
          <w:noProof w:val="0"/>
          <w:rtl/>
        </w:rPr>
        <w:t>ד על אשתו ועל הבת שלו ועל י</w:t>
      </w:r>
      <w:r w:rsidR="0026651B">
        <w:rPr>
          <w:rFonts w:ascii="David" w:hAnsi="David" w:hint="cs"/>
          <w:b/>
          <w:bCs/>
          <w:noProof w:val="0"/>
          <w:rtl/>
        </w:rPr>
        <w:t xml:space="preserve">' </w:t>
      </w:r>
      <w:r w:rsidRPr="005C1999">
        <w:rPr>
          <w:rFonts w:ascii="David" w:hAnsi="David"/>
          <w:b/>
          <w:bCs/>
          <w:noProof w:val="0"/>
          <w:rtl/>
        </w:rPr>
        <w:t>ולא נותנים לו כבוד, לא נותנים לו כסף לקנות משהו ועשו ממנו אפס בחנות שלו, נידו אותו והוא נשאר ללא מעשה בחנות או כאב למשפחה והוא היה אב כל השנים לכולם</w:t>
      </w:r>
      <w:r w:rsidRPr="005C1999">
        <w:rPr>
          <w:rFonts w:ascii="David" w:hAnsi="David"/>
          <w:noProof w:val="0"/>
          <w:rtl/>
        </w:rPr>
        <w:t>" (עמ' 94 ש' 27-29).</w:t>
      </w:r>
    </w:p>
    <w:p w:rsidR="005C1999" w:rsidRPr="005C1999" w:rsidRDefault="005C1999" w:rsidP="005C1999">
      <w:pPr>
        <w:spacing w:after="160" w:line="360" w:lineRule="auto"/>
        <w:ind w:left="1440"/>
        <w:jc w:val="both"/>
        <w:rPr>
          <w:rFonts w:ascii="David" w:hAnsi="David"/>
          <w:noProof w:val="0"/>
          <w:rtl/>
        </w:rPr>
      </w:pPr>
      <w:r w:rsidRPr="005C1999">
        <w:rPr>
          <w:rFonts w:ascii="David" w:hAnsi="David"/>
          <w:noProof w:val="0"/>
          <w:rtl/>
        </w:rPr>
        <w:t>הוא תיאר דברים ששמע מפי המנוח אודות הנתבעות בביקורו בארץ ב-2/16: "</w:t>
      </w:r>
      <w:r w:rsidRPr="005C1999">
        <w:rPr>
          <w:rFonts w:ascii="David" w:hAnsi="David"/>
          <w:b/>
          <w:bCs/>
          <w:noProof w:val="0"/>
          <w:rtl/>
        </w:rPr>
        <w:t xml:space="preserve">הוא אמר </w:t>
      </w:r>
      <w:r w:rsidR="0026651B">
        <w:rPr>
          <w:rFonts w:ascii="David" w:hAnsi="David"/>
          <w:b/>
          <w:bCs/>
          <w:noProof w:val="0"/>
          <w:rtl/>
        </w:rPr>
        <w:t xml:space="preserve">שאם היה לו סכין היה הורג את </w:t>
      </w:r>
      <w:r w:rsidR="0026651B">
        <w:rPr>
          <w:rFonts w:ascii="David" w:hAnsi="David" w:hint="cs"/>
          <w:b/>
          <w:bCs/>
          <w:noProof w:val="0"/>
          <w:rtl/>
        </w:rPr>
        <w:t>ר'</w:t>
      </w:r>
      <w:r w:rsidR="0026651B">
        <w:rPr>
          <w:rFonts w:ascii="David" w:hAnsi="David"/>
          <w:b/>
          <w:bCs/>
          <w:noProof w:val="0"/>
          <w:rtl/>
        </w:rPr>
        <w:t xml:space="preserve"> ואת אשתו. </w:t>
      </w:r>
      <w:r w:rsidR="0026651B">
        <w:rPr>
          <w:rFonts w:ascii="David" w:hAnsi="David" w:hint="cs"/>
          <w:b/>
          <w:bCs/>
          <w:noProof w:val="0"/>
          <w:rtl/>
        </w:rPr>
        <w:t>_____</w:t>
      </w:r>
      <w:r w:rsidRPr="005C1999">
        <w:rPr>
          <w:rFonts w:ascii="David" w:hAnsi="David"/>
          <w:b/>
          <w:bCs/>
          <w:noProof w:val="0"/>
          <w:rtl/>
        </w:rPr>
        <w:t xml:space="preserve"> כעס עליהן באופן </w:t>
      </w:r>
      <w:r w:rsidR="0026651B">
        <w:rPr>
          <w:rFonts w:ascii="David" w:hAnsi="David"/>
          <w:b/>
          <w:bCs/>
          <w:noProof w:val="0"/>
          <w:rtl/>
        </w:rPr>
        <w:t xml:space="preserve">קיצוני. </w:t>
      </w:r>
      <w:r w:rsidR="0026651B">
        <w:rPr>
          <w:rFonts w:ascii="David" w:hAnsi="David" w:hint="cs"/>
          <w:b/>
          <w:bCs/>
          <w:noProof w:val="0"/>
          <w:rtl/>
        </w:rPr>
        <w:t>___</w:t>
      </w:r>
      <w:r w:rsidRPr="005C1999">
        <w:rPr>
          <w:rFonts w:ascii="David" w:hAnsi="David"/>
          <w:b/>
          <w:bCs/>
          <w:noProof w:val="0"/>
          <w:rtl/>
        </w:rPr>
        <w:t xml:space="preserve"> היה אדם רגוע מאד, ובשבילו לומר מילים כאלה נוראיות משמע שהוא מאד מאד כעס"</w:t>
      </w:r>
      <w:r w:rsidRPr="005C1999">
        <w:rPr>
          <w:rFonts w:ascii="David" w:hAnsi="David"/>
          <w:noProof w:val="0"/>
          <w:rtl/>
        </w:rPr>
        <w:t xml:space="preserve"> (סע' 31 לתצהיר).</w:t>
      </w:r>
    </w:p>
    <w:p w:rsidR="005C1999" w:rsidRPr="005C1999" w:rsidRDefault="0026651B" w:rsidP="005C1999">
      <w:pPr>
        <w:spacing w:after="160" w:line="360" w:lineRule="auto"/>
        <w:ind w:left="1440" w:hanging="720"/>
        <w:jc w:val="both"/>
        <w:rPr>
          <w:rFonts w:ascii="David" w:hAnsi="David"/>
          <w:noProof w:val="0"/>
        </w:rPr>
      </w:pPr>
      <w:r>
        <w:rPr>
          <w:rFonts w:ascii="David" w:hAnsi="David"/>
          <w:noProof w:val="0"/>
          <w:rtl/>
        </w:rPr>
        <w:t>יא.</w:t>
      </w:r>
      <w:r>
        <w:rPr>
          <w:rFonts w:ascii="David" w:hAnsi="David"/>
          <w:noProof w:val="0"/>
          <w:rtl/>
        </w:rPr>
        <w:tab/>
        <w:t xml:space="preserve">רעייתו, הגב' </w:t>
      </w:r>
      <w:r>
        <w:rPr>
          <w:rFonts w:ascii="David" w:hAnsi="David" w:hint="cs"/>
          <w:noProof w:val="0"/>
          <w:rtl/>
        </w:rPr>
        <w:t>ש'</w:t>
      </w:r>
      <w:r w:rsidR="005C1999" w:rsidRPr="005C1999">
        <w:rPr>
          <w:rFonts w:ascii="David" w:hAnsi="David"/>
          <w:noProof w:val="0"/>
          <w:rtl/>
        </w:rPr>
        <w:t>, אישרה כי המנוח אהב את הנתבע 3 "</w:t>
      </w:r>
      <w:r w:rsidR="005C1999" w:rsidRPr="005C1999">
        <w:rPr>
          <w:rFonts w:ascii="David" w:hAnsi="David"/>
          <w:b/>
          <w:bCs/>
          <w:noProof w:val="0"/>
          <w:rtl/>
        </w:rPr>
        <w:t>כמו שכל אחד אוהב את הבן שלו</w:t>
      </w:r>
      <w:r w:rsidR="005C1999" w:rsidRPr="005C1999">
        <w:rPr>
          <w:rFonts w:ascii="David" w:hAnsi="David"/>
          <w:noProof w:val="0"/>
          <w:rtl/>
        </w:rPr>
        <w:t xml:space="preserve">" (עמ' 110 ש' 24), לדבריה, המנוח דיבר תמיד דברים טובים על בנו (עמ' 110 ש' 27). </w:t>
      </w:r>
    </w:p>
    <w:p w:rsidR="005C1999" w:rsidRPr="005C1999" w:rsidRDefault="0026651B" w:rsidP="005C1999">
      <w:pPr>
        <w:spacing w:line="360" w:lineRule="auto"/>
        <w:ind w:left="1440" w:hanging="720"/>
        <w:jc w:val="both"/>
        <w:rPr>
          <w:rFonts w:ascii="Arial" w:hAnsi="Arial"/>
          <w:noProof w:val="0"/>
          <w:rtl/>
        </w:rPr>
      </w:pPr>
      <w:r>
        <w:rPr>
          <w:rFonts w:ascii="Arial" w:hAnsi="Arial"/>
          <w:noProof w:val="0"/>
          <w:rtl/>
        </w:rPr>
        <w:t>יב.</w:t>
      </w:r>
      <w:r>
        <w:rPr>
          <w:rFonts w:ascii="Arial" w:hAnsi="Arial"/>
          <w:noProof w:val="0"/>
          <w:rtl/>
        </w:rPr>
        <w:tab/>
        <w:t>הגב' ג</w:t>
      </w:r>
      <w:r>
        <w:rPr>
          <w:rFonts w:ascii="Arial" w:hAnsi="Arial" w:hint="cs"/>
          <w:noProof w:val="0"/>
          <w:rtl/>
        </w:rPr>
        <w:t>.י</w:t>
      </w:r>
      <w:r w:rsidR="005C1999" w:rsidRPr="005C1999">
        <w:rPr>
          <w:rFonts w:ascii="Arial" w:hAnsi="Arial"/>
          <w:noProof w:val="0"/>
          <w:rtl/>
        </w:rPr>
        <w:t xml:space="preserve"> סיפרה אף היא, כי המנוח בא לביתה בשנת 2016 והביע כעס על הנתבעות "</w:t>
      </w:r>
      <w:r w:rsidR="005C1999" w:rsidRPr="005C1999">
        <w:rPr>
          <w:rFonts w:ascii="Arial" w:hAnsi="Arial"/>
          <w:b/>
          <w:bCs/>
          <w:noProof w:val="0"/>
          <w:rtl/>
        </w:rPr>
        <w:t>הוא אמר שהיה מוכן ל</w:t>
      </w:r>
      <w:r>
        <w:rPr>
          <w:rFonts w:ascii="Arial" w:hAnsi="Arial"/>
          <w:b/>
          <w:bCs/>
          <w:noProof w:val="0"/>
          <w:rtl/>
        </w:rPr>
        <w:t>דקור אותם, את שניהם וגם את י</w:t>
      </w:r>
      <w:r>
        <w:rPr>
          <w:rFonts w:ascii="Arial" w:hAnsi="Arial" w:hint="cs"/>
          <w:b/>
          <w:bCs/>
          <w:noProof w:val="0"/>
          <w:rtl/>
        </w:rPr>
        <w:t>'</w:t>
      </w:r>
      <w:r w:rsidR="005C1999" w:rsidRPr="005C1999">
        <w:rPr>
          <w:rFonts w:ascii="Arial" w:hAnsi="Arial"/>
          <w:noProof w:val="0"/>
          <w:rtl/>
        </w:rPr>
        <w:t>" (עמ' 118 ש' 10-11).</w:t>
      </w:r>
    </w:p>
    <w:p w:rsidR="005C1999" w:rsidRPr="005C1999" w:rsidRDefault="005C1999" w:rsidP="005C1999">
      <w:pPr>
        <w:spacing w:line="360" w:lineRule="auto"/>
        <w:ind w:left="1440" w:hanging="720"/>
        <w:jc w:val="both"/>
        <w:rPr>
          <w:rFonts w:ascii="Arial" w:hAnsi="Arial"/>
          <w:noProof w:val="0"/>
          <w:rtl/>
        </w:rPr>
      </w:pPr>
    </w:p>
    <w:p w:rsidR="005C1999" w:rsidRPr="005C1999" w:rsidRDefault="005C1999" w:rsidP="005C1999">
      <w:pPr>
        <w:spacing w:line="360" w:lineRule="auto"/>
        <w:ind w:left="1440" w:hanging="720"/>
        <w:jc w:val="both"/>
        <w:rPr>
          <w:rFonts w:ascii="Arial" w:hAnsi="Arial"/>
          <w:noProof w:val="0"/>
          <w:rtl/>
        </w:rPr>
      </w:pPr>
      <w:r w:rsidRPr="005C1999">
        <w:rPr>
          <w:rFonts w:ascii="Arial" w:hAnsi="Arial"/>
          <w:noProof w:val="0"/>
          <w:rtl/>
        </w:rPr>
        <w:t>יג.</w:t>
      </w:r>
      <w:r w:rsidRPr="005C1999">
        <w:rPr>
          <w:rFonts w:ascii="Arial" w:hAnsi="Arial"/>
          <w:noProof w:val="0"/>
          <w:rtl/>
        </w:rPr>
        <w:tab/>
        <w:t>התובע 1 הודה לגבי הנתבע 3 "</w:t>
      </w:r>
      <w:r w:rsidRPr="005C1999">
        <w:rPr>
          <w:rFonts w:ascii="Arial" w:hAnsi="Arial"/>
          <w:b/>
          <w:bCs/>
          <w:noProof w:val="0"/>
          <w:rtl/>
        </w:rPr>
        <w:t>הוא לא עשה שום דבר רע לאבא שלו</w:t>
      </w:r>
      <w:r w:rsidRPr="005C1999">
        <w:rPr>
          <w:rFonts w:ascii="Arial" w:hAnsi="Arial"/>
          <w:noProof w:val="0"/>
          <w:rtl/>
        </w:rPr>
        <w:t>" (עמ' 129 ש' 4). הוא לא ידע לספר על  סכסוך שהיה עד לו בין הנתבעת 2 לאביה (עמ' 129 ש' 5-7), ובנוגע לנתבעת 1 ציין "</w:t>
      </w:r>
      <w:r w:rsidRPr="005C1999">
        <w:rPr>
          <w:rFonts w:ascii="Arial" w:hAnsi="Arial"/>
          <w:b/>
          <w:bCs/>
          <w:noProof w:val="0"/>
          <w:rtl/>
        </w:rPr>
        <w:t>כל הזמן היה להם סכסוך בשביל האוכל</w:t>
      </w:r>
      <w:r w:rsidRPr="005C1999">
        <w:rPr>
          <w:rFonts w:ascii="Arial" w:hAnsi="Arial"/>
          <w:noProof w:val="0"/>
          <w:rtl/>
        </w:rPr>
        <w:t>" (עמ' 129 ש' 10).</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after="160" w:line="360" w:lineRule="auto"/>
        <w:ind w:left="1440" w:hanging="720"/>
        <w:jc w:val="both"/>
        <w:rPr>
          <w:rFonts w:ascii="David" w:hAnsi="David"/>
          <w:noProof w:val="0"/>
          <w:rtl/>
        </w:rPr>
      </w:pPr>
      <w:r w:rsidRPr="005C1999">
        <w:rPr>
          <w:rFonts w:ascii="Arial" w:hAnsi="Arial"/>
          <w:noProof w:val="0"/>
          <w:rtl/>
        </w:rPr>
        <w:lastRenderedPageBreak/>
        <w:t xml:space="preserve">יד. </w:t>
      </w:r>
      <w:r w:rsidRPr="005C1999">
        <w:rPr>
          <w:rFonts w:ascii="Arial" w:hAnsi="Arial"/>
          <w:noProof w:val="0"/>
          <w:rtl/>
        </w:rPr>
        <w:tab/>
      </w:r>
      <w:r w:rsidRPr="005C1999">
        <w:rPr>
          <w:rFonts w:ascii="David" w:hAnsi="David"/>
          <w:noProof w:val="0"/>
          <w:rtl/>
        </w:rPr>
        <w:t>התובע 2, אשר כאמור לא היה קרוב למנוח, הודה כי יחסי המנוח והנתבעים היו תקינים:</w:t>
      </w:r>
    </w:p>
    <w:p w:rsidR="005C1999" w:rsidRPr="005C1999" w:rsidRDefault="005C1999" w:rsidP="005C1999">
      <w:pPr>
        <w:spacing w:after="160" w:line="360" w:lineRule="auto"/>
        <w:ind w:left="1440"/>
        <w:jc w:val="both"/>
        <w:rPr>
          <w:rFonts w:ascii="David" w:hAnsi="David"/>
          <w:b/>
          <w:bCs/>
          <w:noProof w:val="0"/>
          <w:rtl/>
        </w:rPr>
      </w:pPr>
      <w:r w:rsidRPr="005C1999">
        <w:rPr>
          <w:rFonts w:ascii="David" w:hAnsi="David"/>
          <w:b/>
          <w:bCs/>
          <w:noProof w:val="0"/>
          <w:rtl/>
        </w:rPr>
        <w:t xml:space="preserve">"ש.   </w:t>
      </w:r>
      <w:r w:rsidRPr="005C1999">
        <w:rPr>
          <w:rFonts w:ascii="David" w:hAnsi="David"/>
          <w:b/>
          <w:bCs/>
          <w:noProof w:val="0"/>
          <w:rtl/>
        </w:rPr>
        <w:tab/>
        <w:t xml:space="preserve">מכל הפעמים שראית את המנוח ואת המשפחה שלו, ראית משהו שהוא לא </w:t>
      </w:r>
    </w:p>
    <w:p w:rsidR="005C1999" w:rsidRPr="005C1999" w:rsidRDefault="005C1999" w:rsidP="005C1999">
      <w:pPr>
        <w:spacing w:after="160" w:line="360" w:lineRule="auto"/>
        <w:ind w:left="1440" w:firstLine="720"/>
        <w:jc w:val="both"/>
        <w:rPr>
          <w:rFonts w:ascii="David" w:hAnsi="David"/>
          <w:b/>
          <w:bCs/>
          <w:noProof w:val="0"/>
        </w:rPr>
      </w:pPr>
      <w:r w:rsidRPr="005C1999">
        <w:rPr>
          <w:rFonts w:ascii="David" w:hAnsi="David"/>
          <w:b/>
          <w:bCs/>
          <w:noProof w:val="0"/>
          <w:rtl/>
        </w:rPr>
        <w:t>אהבה משפחתית?</w:t>
      </w:r>
    </w:p>
    <w:p w:rsidR="005C1999" w:rsidRPr="005C1999" w:rsidRDefault="005C1999" w:rsidP="005C1999">
      <w:pPr>
        <w:spacing w:after="160" w:line="360" w:lineRule="auto"/>
        <w:ind w:left="720" w:firstLine="720"/>
        <w:jc w:val="both"/>
        <w:rPr>
          <w:rFonts w:ascii="David" w:hAnsi="David"/>
          <w:b/>
          <w:bCs/>
          <w:noProof w:val="0"/>
          <w:rtl/>
        </w:rPr>
      </w:pPr>
      <w:r w:rsidRPr="005C1999">
        <w:rPr>
          <w:rFonts w:ascii="David" w:hAnsi="David"/>
          <w:b/>
          <w:bCs/>
          <w:noProof w:val="0"/>
          <w:rtl/>
        </w:rPr>
        <w:t>ת.</w:t>
      </w:r>
      <w:r w:rsidRPr="005C1999">
        <w:rPr>
          <w:rFonts w:ascii="David" w:hAnsi="David"/>
          <w:b/>
          <w:bCs/>
          <w:noProof w:val="0"/>
          <w:rtl/>
        </w:rPr>
        <w:tab/>
        <w:t xml:space="preserve">אין ספק, אני בטוח שאהב אותם אבל גם אותי אהב וגם את אחותי. </w:t>
      </w:r>
    </w:p>
    <w:p w:rsidR="005C1999" w:rsidRPr="005C1999" w:rsidRDefault="005C1999" w:rsidP="005C1999">
      <w:pPr>
        <w:spacing w:after="160" w:line="360" w:lineRule="auto"/>
        <w:ind w:left="720" w:firstLine="720"/>
        <w:jc w:val="both"/>
        <w:rPr>
          <w:rFonts w:ascii="David" w:hAnsi="David"/>
          <w:b/>
          <w:bCs/>
          <w:noProof w:val="0"/>
          <w:rtl/>
        </w:rPr>
      </w:pPr>
      <w:r w:rsidRPr="005C1999">
        <w:rPr>
          <w:rFonts w:ascii="David" w:hAnsi="David"/>
          <w:b/>
          <w:bCs/>
          <w:noProof w:val="0"/>
          <w:rtl/>
        </w:rPr>
        <w:t>ש.</w:t>
      </w:r>
      <w:r w:rsidRPr="005C1999">
        <w:rPr>
          <w:rFonts w:ascii="David" w:hAnsi="David"/>
          <w:b/>
          <w:bCs/>
          <w:noProof w:val="0"/>
          <w:rtl/>
        </w:rPr>
        <w:tab/>
        <w:t xml:space="preserve">אתה אומר שאין ספק שהוא אהב את המשפחה שלו. </w:t>
      </w:r>
    </w:p>
    <w:p w:rsidR="005C1999" w:rsidRPr="005C1999" w:rsidRDefault="005C1999" w:rsidP="005C1999">
      <w:pPr>
        <w:spacing w:after="160" w:line="360" w:lineRule="auto"/>
        <w:ind w:left="720" w:firstLine="720"/>
        <w:jc w:val="both"/>
        <w:rPr>
          <w:rFonts w:ascii="David" w:hAnsi="David"/>
          <w:b/>
          <w:bCs/>
          <w:noProof w:val="0"/>
          <w:rtl/>
        </w:rPr>
      </w:pPr>
      <w:r w:rsidRPr="005C1999">
        <w:rPr>
          <w:rFonts w:ascii="David" w:hAnsi="David"/>
          <w:b/>
          <w:bCs/>
          <w:noProof w:val="0"/>
          <w:rtl/>
        </w:rPr>
        <w:t>ת.</w:t>
      </w:r>
      <w:r w:rsidRPr="005C1999">
        <w:rPr>
          <w:rFonts w:ascii="David" w:hAnsi="David"/>
          <w:b/>
          <w:bCs/>
          <w:noProof w:val="0"/>
          <w:rtl/>
        </w:rPr>
        <w:tab/>
        <w:t xml:space="preserve">ברור. </w:t>
      </w:r>
    </w:p>
    <w:p w:rsidR="005C1999" w:rsidRPr="005C1999" w:rsidRDefault="005C1999" w:rsidP="005C1999">
      <w:pPr>
        <w:spacing w:after="160" w:line="360" w:lineRule="auto"/>
        <w:ind w:left="720" w:firstLine="720"/>
        <w:jc w:val="both"/>
        <w:rPr>
          <w:rFonts w:ascii="David" w:hAnsi="David"/>
          <w:b/>
          <w:bCs/>
          <w:noProof w:val="0"/>
          <w:rtl/>
        </w:rPr>
      </w:pPr>
      <w:r w:rsidRPr="005C1999">
        <w:rPr>
          <w:rFonts w:ascii="David" w:hAnsi="David"/>
          <w:b/>
          <w:bCs/>
          <w:noProof w:val="0"/>
          <w:rtl/>
        </w:rPr>
        <w:t>ש.</w:t>
      </w:r>
      <w:r w:rsidRPr="005C1999">
        <w:rPr>
          <w:rFonts w:ascii="David" w:hAnsi="David"/>
          <w:b/>
          <w:bCs/>
          <w:noProof w:val="0"/>
          <w:rtl/>
        </w:rPr>
        <w:tab/>
        <w:t>ספר לנו מה ראית שאתה יכול לומר שאהב את המשפחה שלו?</w:t>
      </w:r>
    </w:p>
    <w:p w:rsidR="005C1999" w:rsidRPr="005C1999" w:rsidRDefault="005C1999" w:rsidP="005C1999">
      <w:pPr>
        <w:spacing w:after="160" w:line="360" w:lineRule="auto"/>
        <w:ind w:left="720" w:firstLine="720"/>
        <w:jc w:val="both"/>
        <w:rPr>
          <w:rFonts w:ascii="David" w:hAnsi="David"/>
          <w:b/>
          <w:bCs/>
          <w:noProof w:val="0"/>
          <w:rtl/>
        </w:rPr>
      </w:pPr>
      <w:r w:rsidRPr="005C1999">
        <w:rPr>
          <w:rFonts w:ascii="David" w:hAnsi="David"/>
          <w:b/>
          <w:bCs/>
          <w:noProof w:val="0"/>
          <w:rtl/>
        </w:rPr>
        <w:t>ת.</w:t>
      </w:r>
      <w:r w:rsidRPr="005C1999">
        <w:rPr>
          <w:rFonts w:ascii="David" w:hAnsi="David"/>
          <w:b/>
          <w:bCs/>
          <w:noProof w:val="0"/>
          <w:rtl/>
        </w:rPr>
        <w:tab/>
        <w:t xml:space="preserve">התנהגות נורמטיבית כמו כל אבא" </w:t>
      </w:r>
      <w:r w:rsidRPr="005C1999">
        <w:rPr>
          <w:rFonts w:ascii="David" w:hAnsi="David"/>
          <w:noProof w:val="0"/>
          <w:rtl/>
        </w:rPr>
        <w:t>(עמ' 137 ש' 3-9).</w:t>
      </w:r>
      <w:r w:rsidRPr="005C1999">
        <w:rPr>
          <w:rFonts w:ascii="David" w:hAnsi="David"/>
          <w:b/>
          <w:bCs/>
          <w:noProof w:val="0"/>
          <w:rtl/>
        </w:rPr>
        <w:t xml:space="preserve"> </w:t>
      </w:r>
    </w:p>
    <w:p w:rsidR="005C1999" w:rsidRPr="005C1999" w:rsidRDefault="005C1999" w:rsidP="005C1999">
      <w:pPr>
        <w:spacing w:line="360" w:lineRule="auto"/>
        <w:jc w:val="both"/>
        <w:rPr>
          <w:rFonts w:ascii="David" w:hAnsi="David"/>
          <w:b/>
          <w:bCs/>
          <w:noProof w:val="0"/>
          <w:rtl/>
        </w:rPr>
      </w:pPr>
    </w:p>
    <w:p w:rsidR="005C1999" w:rsidRPr="005C1999" w:rsidRDefault="005C1999" w:rsidP="00E2412C">
      <w:pPr>
        <w:spacing w:line="360" w:lineRule="auto"/>
        <w:ind w:left="720" w:hanging="720"/>
        <w:jc w:val="both"/>
        <w:rPr>
          <w:rFonts w:ascii="David" w:hAnsi="David"/>
          <w:noProof w:val="0"/>
          <w:rtl/>
        </w:rPr>
      </w:pPr>
      <w:r w:rsidRPr="005C1999">
        <w:rPr>
          <w:rFonts w:ascii="David" w:hAnsi="David"/>
          <w:noProof w:val="0"/>
          <w:rtl/>
        </w:rPr>
        <w:t>32.</w:t>
      </w:r>
      <w:r w:rsidRPr="005C1999">
        <w:rPr>
          <w:rFonts w:ascii="David" w:hAnsi="David"/>
          <w:noProof w:val="0"/>
          <w:rtl/>
        </w:rPr>
        <w:tab/>
        <w:t xml:space="preserve">לאחר בחינת העדויות הרבות שנשמעו בפני בית המשפט בסוגיה זו, ובשים לב בייחוד לדברי העדים אשר אינם </w:t>
      </w:r>
      <w:r w:rsidR="00E2412C">
        <w:rPr>
          <w:rFonts w:ascii="David" w:hAnsi="David" w:hint="cs"/>
          <w:noProof w:val="0"/>
          <w:rtl/>
        </w:rPr>
        <w:t xml:space="preserve">קרובים למי מן הצדדים </w:t>
      </w:r>
      <w:r w:rsidRPr="005C1999">
        <w:rPr>
          <w:rFonts w:ascii="David" w:hAnsi="David"/>
          <w:noProof w:val="0"/>
          <w:rtl/>
        </w:rPr>
        <w:t xml:space="preserve"> להליך, </w:t>
      </w:r>
      <w:r w:rsidR="00E2412C">
        <w:rPr>
          <w:rFonts w:ascii="David" w:hAnsi="David" w:hint="cs"/>
          <w:noProof w:val="0"/>
          <w:rtl/>
        </w:rPr>
        <w:t xml:space="preserve">עדים </w:t>
      </w:r>
      <w:r w:rsidRPr="005C1999">
        <w:rPr>
          <w:rFonts w:ascii="David" w:hAnsi="David"/>
          <w:noProof w:val="0"/>
          <w:rtl/>
        </w:rPr>
        <w:t xml:space="preserve">אשר הכירו את המנוח לאורך שנים, ניתן לקבוע כי המנוח היה קרוב לנתבעים, </w:t>
      </w:r>
      <w:r w:rsidR="006A34B1">
        <w:rPr>
          <w:rFonts w:ascii="David" w:hAnsi="David" w:hint="cs"/>
          <w:noProof w:val="0"/>
          <w:rtl/>
        </w:rPr>
        <w:t>חש גאווה בגינם ו</w:t>
      </w:r>
      <w:r w:rsidRPr="005C1999">
        <w:rPr>
          <w:rFonts w:ascii="David" w:hAnsi="David"/>
          <w:noProof w:val="0"/>
          <w:rtl/>
        </w:rPr>
        <w:t>אהב אותם, וכי טענת התובעים לעניין מערכת היחסים העכורה לא הוכחה כלל. הדברים נכונים על אחת כמה וכמה ביחס לנתבע 3, לגביו לא נטען כי  דבר מה העיב על מערכת יחסיו עם המנוח, מעבר לטענה סתמית של התובע 1 בתצהירו: "</w:t>
      </w:r>
      <w:r w:rsidR="0026651B">
        <w:rPr>
          <w:rFonts w:ascii="David" w:hAnsi="David"/>
          <w:b/>
          <w:bCs/>
          <w:noProof w:val="0"/>
          <w:rtl/>
        </w:rPr>
        <w:t>יחסו לא</w:t>
      </w:r>
      <w:r w:rsidR="0026651B">
        <w:rPr>
          <w:rFonts w:ascii="David" w:hAnsi="David" w:hint="cs"/>
          <w:b/>
          <w:bCs/>
          <w:noProof w:val="0"/>
          <w:rtl/>
        </w:rPr>
        <w:t>'</w:t>
      </w:r>
      <w:r w:rsidR="0026651B">
        <w:rPr>
          <w:rFonts w:ascii="David" w:hAnsi="David"/>
          <w:b/>
          <w:bCs/>
          <w:noProof w:val="0"/>
          <w:rtl/>
        </w:rPr>
        <w:t xml:space="preserve"> גם השתנה בסוף ימיו, שכן א</w:t>
      </w:r>
      <w:r w:rsidR="0026651B">
        <w:rPr>
          <w:rFonts w:ascii="David" w:hAnsi="David" w:hint="cs"/>
          <w:b/>
          <w:bCs/>
          <w:noProof w:val="0"/>
          <w:rtl/>
        </w:rPr>
        <w:t>'</w:t>
      </w:r>
      <w:r w:rsidRPr="005C1999">
        <w:rPr>
          <w:rFonts w:ascii="David" w:hAnsi="David"/>
          <w:b/>
          <w:bCs/>
          <w:noProof w:val="0"/>
          <w:rtl/>
        </w:rPr>
        <w:t xml:space="preserve"> נישא לטחותו (</w:t>
      </w:r>
      <w:r w:rsidRPr="005C1999">
        <w:rPr>
          <w:rFonts w:ascii="David" w:hAnsi="David"/>
          <w:noProof w:val="0"/>
          <w:rtl/>
        </w:rPr>
        <w:t>כך במקור, א.נ.)</w:t>
      </w:r>
      <w:r w:rsidR="0026651B">
        <w:rPr>
          <w:rFonts w:ascii="David" w:hAnsi="David"/>
          <w:b/>
          <w:bCs/>
          <w:noProof w:val="0"/>
          <w:rtl/>
        </w:rPr>
        <w:t xml:space="preserve"> של י</w:t>
      </w:r>
      <w:r w:rsidR="0026651B">
        <w:rPr>
          <w:rFonts w:ascii="David" w:hAnsi="David" w:hint="cs"/>
          <w:b/>
          <w:bCs/>
          <w:noProof w:val="0"/>
          <w:rtl/>
        </w:rPr>
        <w:t>'</w:t>
      </w:r>
      <w:r w:rsidR="0026651B">
        <w:rPr>
          <w:rFonts w:ascii="David" w:hAnsi="David"/>
          <w:b/>
          <w:bCs/>
          <w:noProof w:val="0"/>
          <w:rtl/>
        </w:rPr>
        <w:t xml:space="preserve"> (בעלה של ר</w:t>
      </w:r>
      <w:r w:rsidR="0026651B">
        <w:rPr>
          <w:rFonts w:ascii="David" w:hAnsi="David" w:hint="cs"/>
          <w:b/>
          <w:bCs/>
          <w:noProof w:val="0"/>
          <w:rtl/>
        </w:rPr>
        <w:t>'</w:t>
      </w:r>
      <w:r w:rsidR="0026651B">
        <w:rPr>
          <w:rFonts w:ascii="David" w:hAnsi="David"/>
          <w:b/>
          <w:bCs/>
          <w:noProof w:val="0"/>
          <w:rtl/>
        </w:rPr>
        <w:t xml:space="preserve">) ולצערו </w:t>
      </w:r>
      <w:r w:rsidR="0026651B">
        <w:rPr>
          <w:rFonts w:ascii="David" w:hAnsi="David" w:hint="cs"/>
          <w:b/>
          <w:bCs/>
          <w:noProof w:val="0"/>
          <w:rtl/>
        </w:rPr>
        <w:t>___</w:t>
      </w:r>
      <w:r w:rsidR="0026651B">
        <w:rPr>
          <w:rFonts w:ascii="David" w:hAnsi="David"/>
          <w:b/>
          <w:bCs/>
          <w:noProof w:val="0"/>
          <w:rtl/>
        </w:rPr>
        <w:t xml:space="preserve"> ראה כי א</w:t>
      </w:r>
      <w:r w:rsidR="0026651B">
        <w:rPr>
          <w:rFonts w:ascii="David" w:hAnsi="David" w:hint="cs"/>
          <w:b/>
          <w:bCs/>
          <w:noProof w:val="0"/>
          <w:rtl/>
        </w:rPr>
        <w:t>'</w:t>
      </w:r>
      <w:r w:rsidR="0026651B">
        <w:rPr>
          <w:rFonts w:ascii="David" w:hAnsi="David"/>
          <w:b/>
          <w:bCs/>
          <w:noProof w:val="0"/>
          <w:rtl/>
        </w:rPr>
        <w:t xml:space="preserve"> נשלט לחלוטין ע"י ר</w:t>
      </w:r>
      <w:r w:rsidR="0026651B">
        <w:rPr>
          <w:rFonts w:ascii="David" w:hAnsi="David" w:hint="cs"/>
          <w:b/>
          <w:bCs/>
          <w:noProof w:val="0"/>
          <w:rtl/>
        </w:rPr>
        <w:t>'</w:t>
      </w:r>
      <w:r w:rsidRPr="005C1999">
        <w:rPr>
          <w:rFonts w:ascii="David" w:hAnsi="David"/>
          <w:b/>
          <w:bCs/>
          <w:noProof w:val="0"/>
          <w:rtl/>
        </w:rPr>
        <w:t xml:space="preserve"> וע"כ הוא היה חלק מה "חבילה""</w:t>
      </w:r>
      <w:r w:rsidRPr="005C1999">
        <w:rPr>
          <w:rFonts w:ascii="David" w:hAnsi="David"/>
          <w:noProof w:val="0"/>
          <w:rtl/>
        </w:rPr>
        <w:t xml:space="preserve"> (ראו סע' 39 לתצהיר התובע). איש לא שב, כאמור, על טענה זו.</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33.</w:t>
      </w:r>
      <w:r w:rsidRPr="005C1999">
        <w:rPr>
          <w:rFonts w:ascii="Arial" w:hAnsi="Arial"/>
          <w:noProof w:val="0"/>
          <w:rtl/>
        </w:rPr>
        <w:tab/>
        <w:t>בנוסף, לו נקבל את טענת התובעים, כי המנוח חפץ להוריש את רכושו להם בשל שנאתו לבני משפחתו, הנתבעים, לא ניתן ליישב טענה זו עם קיומו של סכסוך ארוך שנים בין המנוח לבין התובע 1, סכסוך שעל קיומו לא חלק איש.</w:t>
      </w:r>
    </w:p>
    <w:p w:rsidR="005C1999" w:rsidRPr="005C1999" w:rsidRDefault="005C1999" w:rsidP="005C1999">
      <w:pPr>
        <w:spacing w:line="360" w:lineRule="auto"/>
        <w:ind w:left="720" w:hanging="720"/>
        <w:jc w:val="both"/>
        <w:rPr>
          <w:rFonts w:ascii="Arial" w:hAnsi="Arial"/>
          <w:noProof w:val="0"/>
          <w:rtl/>
        </w:rPr>
      </w:pPr>
    </w:p>
    <w:p w:rsidR="005C1999" w:rsidRPr="005C1999" w:rsidRDefault="005C1999" w:rsidP="006A34B1">
      <w:pPr>
        <w:spacing w:line="360" w:lineRule="auto"/>
        <w:ind w:left="720"/>
        <w:jc w:val="both"/>
        <w:rPr>
          <w:rFonts w:ascii="Arial" w:hAnsi="Arial"/>
          <w:b/>
          <w:bCs/>
          <w:noProof w:val="0"/>
          <w:rtl/>
        </w:rPr>
      </w:pPr>
      <w:r w:rsidRPr="005C1999">
        <w:rPr>
          <w:rFonts w:ascii="Arial" w:hAnsi="Arial"/>
          <w:noProof w:val="0"/>
          <w:rtl/>
        </w:rPr>
        <w:t>לא הובא כל נימוק המניח את הדעת לכך שהמנוח ביקש להותיר חלק מרכושו לאחיו, עמו הסתכסך, ו</w:t>
      </w:r>
      <w:r w:rsidR="006A34B1">
        <w:rPr>
          <w:rFonts w:ascii="Arial" w:hAnsi="Arial" w:hint="cs"/>
          <w:noProof w:val="0"/>
          <w:rtl/>
        </w:rPr>
        <w:t>לכך</w:t>
      </w:r>
      <w:r w:rsidRPr="005C1999">
        <w:rPr>
          <w:rFonts w:ascii="Arial" w:hAnsi="Arial"/>
          <w:noProof w:val="0"/>
          <w:rtl/>
        </w:rPr>
        <w:t xml:space="preserve"> </w:t>
      </w:r>
      <w:r w:rsidR="006A34B1">
        <w:rPr>
          <w:rFonts w:ascii="Arial" w:hAnsi="Arial" w:hint="cs"/>
          <w:noProof w:val="0"/>
          <w:rtl/>
        </w:rPr>
        <w:t>ש</w:t>
      </w:r>
      <w:r w:rsidRPr="005C1999">
        <w:rPr>
          <w:rFonts w:ascii="Arial" w:hAnsi="Arial"/>
          <w:noProof w:val="0"/>
          <w:rtl/>
        </w:rPr>
        <w:t xml:space="preserve">ביקש להדיר את הנתבעים מעיזבונו, בלא שהוכח קיומו של סכסוך ביניהם. גם הדברים שיוחסו למנוח בתקופת חייו האחרונה, דברי זעם ואיומים כלפי הנתבעות, משתלבים עם מחלתו ואין בהם כדי להצביע על רגשותיו האמיתיים כלפי הנתבעים. הדברים נתמכים בסיכום הרפואי מיום 4.5.16, המציין כי המנוח סבל מירידה קוגנטיבית עם </w:t>
      </w:r>
      <w:r w:rsidRPr="005C1999">
        <w:rPr>
          <w:rFonts w:ascii="Arial" w:hAnsi="Arial"/>
          <w:b/>
          <w:bCs/>
          <w:noProof w:val="0"/>
          <w:rtl/>
        </w:rPr>
        <w:t>סימנים פסיכוטיים.</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lastRenderedPageBreak/>
        <w:t>טענת ב"כ התובעים בסיכומיו, לפיה המנוח נתן לנתבעים בחייו, וחפץ להיטיב עם התובעים לאחר מותו הועלתה לראשונה במסגרת הסיכומים, ואינה נתמכת במאומה.</w:t>
      </w:r>
    </w:p>
    <w:p w:rsidR="005C1999" w:rsidRPr="005C1999" w:rsidRDefault="005C1999" w:rsidP="005C1999">
      <w:pPr>
        <w:spacing w:line="360" w:lineRule="auto"/>
        <w:jc w:val="both"/>
        <w:rPr>
          <w:rFonts w:ascii="Arial" w:hAnsi="Arial"/>
          <w:noProof w:val="0"/>
          <w:rtl/>
        </w:rPr>
      </w:pPr>
    </w:p>
    <w:p w:rsidR="005C1999" w:rsidRPr="005C1999" w:rsidRDefault="005C1999" w:rsidP="005C1999">
      <w:pPr>
        <w:spacing w:line="360" w:lineRule="auto"/>
        <w:jc w:val="both"/>
        <w:rPr>
          <w:rFonts w:ascii="Arial" w:hAnsi="Arial"/>
          <w:noProof w:val="0"/>
          <w:rtl/>
        </w:rPr>
      </w:pPr>
      <w:r w:rsidRPr="005C1999">
        <w:rPr>
          <w:rFonts w:ascii="Arial" w:hAnsi="Arial"/>
          <w:noProof w:val="0"/>
          <w:rtl/>
        </w:rPr>
        <w:t>34.</w:t>
      </w:r>
      <w:r w:rsidRPr="005C1999">
        <w:rPr>
          <w:rFonts w:ascii="Arial" w:hAnsi="Arial"/>
          <w:noProof w:val="0"/>
          <w:rtl/>
        </w:rPr>
        <w:tab/>
        <w:t>נוסיף ונתייחס לאופן בו ניהלו התובעים את ההליך.</w:t>
      </w:r>
    </w:p>
    <w:p w:rsidR="005C1999" w:rsidRPr="005C1999" w:rsidRDefault="005C1999" w:rsidP="005C1999">
      <w:pPr>
        <w:spacing w:line="360" w:lineRule="auto"/>
        <w:ind w:left="720"/>
        <w:jc w:val="both"/>
        <w:rPr>
          <w:rFonts w:ascii="Arial" w:hAnsi="Arial"/>
          <w:noProof w:val="0"/>
          <w:rtl/>
        </w:rPr>
      </w:pPr>
      <w:r w:rsidRPr="005C1999">
        <w:rPr>
          <w:rFonts w:ascii="Arial" w:hAnsi="Arial"/>
          <w:noProof w:val="0"/>
          <w:rtl/>
        </w:rPr>
        <w:t>מחד, העלו התובעים טענות בדבר יחסים קרובים שניהל ה</w:t>
      </w:r>
      <w:r w:rsidR="0026651B">
        <w:rPr>
          <w:rFonts w:ascii="Arial" w:hAnsi="Arial"/>
          <w:noProof w:val="0"/>
          <w:rtl/>
        </w:rPr>
        <w:t xml:space="preserve">מנוח עם בת דודתו, הגב' </w:t>
      </w:r>
      <w:r w:rsidR="0026651B">
        <w:rPr>
          <w:rFonts w:ascii="Arial" w:hAnsi="Arial" w:hint="cs"/>
          <w:noProof w:val="0"/>
          <w:rtl/>
        </w:rPr>
        <w:t>____</w:t>
      </w:r>
      <w:r w:rsidRPr="005C1999">
        <w:rPr>
          <w:rFonts w:ascii="Arial" w:hAnsi="Arial"/>
          <w:noProof w:val="0"/>
          <w:rtl/>
        </w:rPr>
        <w:t xml:space="preserve">, אשר הייתה המאהבת שלו, ורק אותה אהב אהבת אמת (ראו סע' 37 לתצהיר התובע </w:t>
      </w:r>
      <w:r w:rsidR="0026651B">
        <w:rPr>
          <w:rFonts w:ascii="Arial" w:hAnsi="Arial"/>
          <w:noProof w:val="0"/>
          <w:rtl/>
        </w:rPr>
        <w:t>1, סע' 38-39 לתצהיר מר ד</w:t>
      </w:r>
      <w:r w:rsidR="0026651B">
        <w:rPr>
          <w:rFonts w:ascii="Arial" w:hAnsi="Arial" w:hint="cs"/>
          <w:noProof w:val="0"/>
          <w:rtl/>
        </w:rPr>
        <w:t>.ש</w:t>
      </w:r>
      <w:r w:rsidRPr="005C1999">
        <w:rPr>
          <w:rFonts w:ascii="Arial" w:hAnsi="Arial"/>
          <w:noProof w:val="0"/>
          <w:rtl/>
        </w:rPr>
        <w:t>). מא</w:t>
      </w:r>
      <w:r w:rsidR="0026651B">
        <w:rPr>
          <w:rFonts w:ascii="Arial" w:hAnsi="Arial"/>
          <w:noProof w:val="0"/>
          <w:rtl/>
        </w:rPr>
        <w:t xml:space="preserve">ידך, בחרו שלא להביא את הגב' </w:t>
      </w:r>
      <w:r w:rsidR="0026651B">
        <w:rPr>
          <w:rFonts w:ascii="Arial" w:hAnsi="Arial" w:hint="cs"/>
          <w:noProof w:val="0"/>
          <w:rtl/>
        </w:rPr>
        <w:t>___</w:t>
      </w:r>
      <w:r w:rsidRPr="005C1999">
        <w:rPr>
          <w:rFonts w:ascii="Arial" w:hAnsi="Arial"/>
          <w:noProof w:val="0"/>
          <w:rtl/>
        </w:rPr>
        <w:t xml:space="preserve"> לעדות. </w:t>
      </w:r>
    </w:p>
    <w:p w:rsidR="005C1999" w:rsidRPr="005C1999" w:rsidRDefault="005C1999" w:rsidP="005C1999">
      <w:pPr>
        <w:spacing w:after="160" w:line="360" w:lineRule="auto"/>
        <w:ind w:left="720"/>
        <w:jc w:val="both"/>
        <w:rPr>
          <w:rFonts w:ascii="Arial" w:hAnsi="Arial"/>
          <w:noProof w:val="0"/>
          <w:rtl/>
        </w:rPr>
      </w:pPr>
    </w:p>
    <w:p w:rsidR="005C1999" w:rsidRPr="005C1999" w:rsidRDefault="005C1999" w:rsidP="005C1999">
      <w:pPr>
        <w:spacing w:after="160" w:line="360" w:lineRule="auto"/>
        <w:ind w:left="720"/>
        <w:jc w:val="both"/>
        <w:rPr>
          <w:rFonts w:ascii="Arial" w:hAnsi="Arial"/>
          <w:noProof w:val="0"/>
          <w:rtl/>
        </w:rPr>
      </w:pPr>
      <w:r w:rsidRPr="005C1999">
        <w:rPr>
          <w:rFonts w:ascii="Arial" w:hAnsi="Arial"/>
          <w:noProof w:val="0"/>
          <w:rtl/>
        </w:rPr>
        <w:t xml:space="preserve">לדברי התובע 1, אשר נשאל בעניין זה: </w:t>
      </w:r>
    </w:p>
    <w:p w:rsidR="005C1999" w:rsidRPr="005C1999" w:rsidRDefault="005C1999" w:rsidP="005C1999">
      <w:pPr>
        <w:spacing w:after="160" w:line="360" w:lineRule="auto"/>
        <w:ind w:left="720"/>
        <w:jc w:val="both"/>
        <w:rPr>
          <w:rFonts w:ascii="David" w:hAnsi="David"/>
          <w:b/>
          <w:bCs/>
          <w:noProof w:val="0"/>
          <w:rtl/>
        </w:rPr>
      </w:pPr>
      <w:r w:rsidRPr="005C1999">
        <w:rPr>
          <w:rFonts w:ascii="Arial" w:hAnsi="Arial"/>
          <w:noProof w:val="0"/>
          <w:rtl/>
        </w:rPr>
        <w:t>"</w:t>
      </w:r>
      <w:r w:rsidR="0026651B">
        <w:rPr>
          <w:rFonts w:ascii="David" w:hAnsi="David"/>
          <w:b/>
          <w:bCs/>
          <w:noProof w:val="0"/>
          <w:rtl/>
        </w:rPr>
        <w:t xml:space="preserve">למה לא הבאת את </w:t>
      </w:r>
      <w:r w:rsidR="0026651B">
        <w:rPr>
          <w:rFonts w:ascii="David" w:hAnsi="David" w:hint="cs"/>
          <w:b/>
          <w:bCs/>
          <w:noProof w:val="0"/>
          <w:rtl/>
        </w:rPr>
        <w:t>____</w:t>
      </w:r>
      <w:r w:rsidRPr="005C1999">
        <w:rPr>
          <w:rFonts w:ascii="David" w:hAnsi="David"/>
          <w:b/>
          <w:bCs/>
          <w:noProof w:val="0"/>
          <w:rtl/>
        </w:rPr>
        <w:t xml:space="preserve"> לעדות, האהובה והפילגש שלו?</w:t>
      </w:r>
    </w:p>
    <w:p w:rsidR="005C1999" w:rsidRPr="005C1999" w:rsidRDefault="005C1999" w:rsidP="005C1999">
      <w:pPr>
        <w:spacing w:line="360" w:lineRule="auto"/>
        <w:ind w:left="1440" w:hanging="720"/>
        <w:jc w:val="both"/>
        <w:rPr>
          <w:rFonts w:ascii="David" w:hAnsi="David"/>
          <w:noProof w:val="0"/>
          <w:rtl/>
        </w:rPr>
      </w:pPr>
      <w:r w:rsidRPr="005C1999">
        <w:rPr>
          <w:rFonts w:ascii="David" w:hAnsi="David"/>
          <w:b/>
          <w:bCs/>
          <w:noProof w:val="0"/>
          <w:rtl/>
        </w:rPr>
        <w:t>ת.</w:t>
      </w:r>
      <w:r w:rsidRPr="005C1999">
        <w:rPr>
          <w:rFonts w:ascii="David" w:hAnsi="David"/>
          <w:b/>
          <w:bCs/>
          <w:noProof w:val="0"/>
          <w:rtl/>
        </w:rPr>
        <w:tab/>
        <w:t>אני התקשרתי אליה וביקשתי ממנה לבוא ולהעיד והיא אמרה לי שהיא מבקשת לא להכניס אותה בעניינים שלנו כי אם ה</w:t>
      </w:r>
      <w:r w:rsidR="0026651B">
        <w:rPr>
          <w:rFonts w:ascii="David" w:hAnsi="David"/>
          <w:b/>
          <w:bCs/>
          <w:noProof w:val="0"/>
          <w:rtl/>
        </w:rPr>
        <w:t>יא תבוא לביהמ"ש היא יודעת שר</w:t>
      </w:r>
      <w:r w:rsidR="0026651B">
        <w:rPr>
          <w:rFonts w:ascii="David" w:hAnsi="David" w:hint="cs"/>
          <w:b/>
          <w:bCs/>
          <w:noProof w:val="0"/>
          <w:rtl/>
        </w:rPr>
        <w:t>'</w:t>
      </w:r>
      <w:r w:rsidRPr="005C1999">
        <w:rPr>
          <w:rFonts w:ascii="David" w:hAnsi="David"/>
          <w:b/>
          <w:bCs/>
          <w:noProof w:val="0"/>
          <w:rtl/>
        </w:rPr>
        <w:t xml:space="preserve"> תתחיל לקלל אותה ולהגיד לה שהיא זונה"</w:t>
      </w:r>
      <w:r w:rsidRPr="005C1999">
        <w:rPr>
          <w:rFonts w:ascii="David" w:hAnsi="David"/>
          <w:noProof w:val="0"/>
          <w:rtl/>
        </w:rPr>
        <w:t xml:space="preserve"> (עמ' 129 ש' 19-22 לפרוטוקול). </w:t>
      </w:r>
    </w:p>
    <w:p w:rsidR="005C1999" w:rsidRPr="005C1999" w:rsidRDefault="005C1999" w:rsidP="005C1999">
      <w:pPr>
        <w:spacing w:line="360" w:lineRule="auto"/>
        <w:jc w:val="both"/>
        <w:rPr>
          <w:rFonts w:ascii="Arial" w:hAnsi="Arial"/>
          <w:noProof w:val="0"/>
          <w:rtl/>
        </w:rPr>
      </w:pPr>
      <w:r w:rsidRPr="005C1999">
        <w:rPr>
          <w:rFonts w:ascii="Arial" w:hAnsi="Arial"/>
          <w:noProof w:val="0"/>
          <w:rtl/>
        </w:rPr>
        <w:t xml:space="preserve"> </w:t>
      </w:r>
    </w:p>
    <w:p w:rsidR="005C1999" w:rsidRPr="005C1999" w:rsidRDefault="005C1999" w:rsidP="005C1999">
      <w:pPr>
        <w:spacing w:after="160" w:line="360" w:lineRule="auto"/>
        <w:ind w:left="720" w:hanging="720"/>
        <w:jc w:val="both"/>
        <w:rPr>
          <w:rFonts w:asciiTheme="minorHAnsi" w:hAnsiTheme="minorHAnsi" w:cs="Arial"/>
          <w:noProof w:val="0"/>
          <w:sz w:val="22"/>
          <w:szCs w:val="22"/>
          <w:rtl/>
        </w:rPr>
      </w:pPr>
      <w:r w:rsidRPr="005C1999">
        <w:rPr>
          <w:rFonts w:ascii="Arial" w:hAnsi="Arial"/>
          <w:noProof w:val="0"/>
          <w:rtl/>
        </w:rPr>
        <w:t>35.</w:t>
      </w:r>
      <w:r w:rsidRPr="005C1999">
        <w:rPr>
          <w:rFonts w:ascii="Arial" w:hAnsi="Arial"/>
          <w:noProof w:val="0"/>
          <w:rtl/>
        </w:rPr>
        <w:tab/>
      </w:r>
      <w:r w:rsidRPr="005C1999">
        <w:rPr>
          <w:noProof w:val="0"/>
          <w:rtl/>
        </w:rPr>
        <w:t>הלכה פסוקה וידועה היא כי הדרך בה מנהל בעל  דין את עניינו בבית המשפט (כגון: אי הבאה ראייה, אי השמעת עד וכו') היא בעלת משמעות ראייתית: הדעת נותנת, כי ככל שיש בחומר הראיות כדי לסייע לבעל דין, יביאו בעל הדין בפני בית המשפט; בהעדר הסבר אמין וסביר להימנעות מהבאת הראיה יפעל הדבר לחובת בעל הדין באשר הוא מקים לחובתו חזקה שבעובדה, ולפיה דין ההימנעות כדין הודאה בכך, שאילו הובאה אותה ראייה הייתה פועלת לחובת הנמנע ותומכת בגרסת היריב (ע"א 989/03</w:t>
      </w:r>
      <w:r w:rsidRPr="005C1999">
        <w:rPr>
          <w:b/>
          <w:bCs/>
          <w:noProof w:val="0"/>
          <w:rtl/>
        </w:rPr>
        <w:t xml:space="preserve"> חוטר ישי משרד עו"ד נ' חיננזון, </w:t>
      </w:r>
      <w:r w:rsidRPr="005C1999">
        <w:rPr>
          <w:noProof w:val="0"/>
          <w:rtl/>
        </w:rPr>
        <w:t>פ"ד נ"ט(4) 796, 808). בנוסף, אי הבאתו של עד רלוונטי מעוררת, מדרך הטבע, את החשד כי יש דברים בגו, וכי בעל הדין שנמנע מהבאתו, חושש מעדותו ומחשיפתו לחקירה שכנגד (ע"א 4226/05</w:t>
      </w:r>
      <w:r w:rsidRPr="005C1999">
        <w:rPr>
          <w:b/>
          <w:bCs/>
          <w:noProof w:val="0"/>
          <w:rtl/>
        </w:rPr>
        <w:t xml:space="preserve"> בנק אגוד לישראל בע"מ נ' סאטא אטיאס</w:t>
      </w:r>
      <w:r w:rsidRPr="005C1999">
        <w:rPr>
          <w:noProof w:val="0"/>
          <w:rtl/>
        </w:rPr>
        <w:t xml:space="preserve"> שלעיל, סעיף 7 לפסק הדין).</w:t>
      </w:r>
    </w:p>
    <w:p w:rsidR="005C1999" w:rsidRPr="005C1999" w:rsidRDefault="005C1999" w:rsidP="005C1999">
      <w:pPr>
        <w:spacing w:after="160" w:line="360" w:lineRule="auto"/>
        <w:ind w:left="720" w:hanging="720"/>
        <w:jc w:val="both"/>
        <w:rPr>
          <w:rFonts w:ascii="David" w:hAnsi="David"/>
          <w:noProof w:val="0"/>
        </w:rPr>
      </w:pPr>
      <w:r w:rsidRPr="005C1999">
        <w:rPr>
          <w:rFonts w:asciiTheme="minorHAnsi" w:hAnsiTheme="minorHAnsi" w:cs="Arial"/>
          <w:noProof w:val="0"/>
          <w:sz w:val="22"/>
          <w:szCs w:val="22"/>
          <w:rtl/>
        </w:rPr>
        <w:tab/>
      </w:r>
      <w:r w:rsidRPr="005C1999">
        <w:rPr>
          <w:rFonts w:ascii="David" w:hAnsi="David"/>
          <w:noProof w:val="0"/>
          <w:rtl/>
        </w:rPr>
        <w:t xml:space="preserve">ממילא, </w:t>
      </w:r>
      <w:r w:rsidR="0026651B">
        <w:rPr>
          <w:rFonts w:ascii="David" w:hAnsi="David"/>
          <w:noProof w:val="0"/>
          <w:rtl/>
        </w:rPr>
        <w:t xml:space="preserve">פועלת אי הבאתה של הגב' </w:t>
      </w:r>
      <w:r w:rsidR="0026651B">
        <w:rPr>
          <w:rFonts w:ascii="David" w:hAnsi="David" w:hint="cs"/>
          <w:noProof w:val="0"/>
          <w:rtl/>
        </w:rPr>
        <w:t>____</w:t>
      </w:r>
      <w:r w:rsidRPr="005C1999">
        <w:rPr>
          <w:rFonts w:ascii="David" w:hAnsi="David"/>
          <w:noProof w:val="0"/>
          <w:rtl/>
        </w:rPr>
        <w:t xml:space="preserve"> לעדות לחובת התובעים, שכן מדובר בעדה אשר נטען כי  הייתה קרובה למנוח, והיה ביכולתה לשפוך אור על מערכת יחסיו עם הצדדים להליך.</w:t>
      </w:r>
    </w:p>
    <w:p w:rsidR="005C1999" w:rsidRPr="005C1999" w:rsidRDefault="005C1999" w:rsidP="005C1999">
      <w:pPr>
        <w:spacing w:line="360" w:lineRule="auto"/>
        <w:ind w:left="720" w:hanging="720"/>
        <w:jc w:val="both"/>
        <w:rPr>
          <w:rFonts w:ascii="Arial" w:hAnsi="Arial"/>
          <w:noProof w:val="0"/>
          <w:rtl/>
        </w:rPr>
      </w:pPr>
      <w:r w:rsidRPr="005C1999">
        <w:rPr>
          <w:rFonts w:ascii="Arial" w:hAnsi="Arial"/>
          <w:noProof w:val="0"/>
          <w:rtl/>
        </w:rPr>
        <w:t>36.</w:t>
      </w:r>
      <w:r w:rsidRPr="005C1999">
        <w:rPr>
          <w:rFonts w:ascii="Arial" w:hAnsi="Arial"/>
          <w:noProof w:val="0"/>
          <w:rtl/>
        </w:rPr>
        <w:tab/>
        <w:t>זאת ועוד, הנתבעת 1 והנתבע 3 לא נחקרו כלל בפני בית המשפט, והנתבעת 2 נחקרה על  התצהיר המשלים בלבד.</w:t>
      </w:r>
    </w:p>
    <w:p w:rsidR="005C1999" w:rsidRPr="005C1999" w:rsidRDefault="005C1999" w:rsidP="00D90ED2">
      <w:pPr>
        <w:spacing w:line="360" w:lineRule="auto"/>
        <w:ind w:left="720"/>
        <w:jc w:val="both"/>
        <w:rPr>
          <w:rFonts w:ascii="Arial" w:hAnsi="Arial"/>
          <w:noProof w:val="0"/>
          <w:rtl/>
        </w:rPr>
      </w:pPr>
      <w:r w:rsidRPr="005C1999">
        <w:rPr>
          <w:rFonts w:ascii="Arial" w:hAnsi="Arial"/>
          <w:noProof w:val="0"/>
          <w:rtl/>
        </w:rPr>
        <w:t xml:space="preserve">ב"כ התובעים טען, כי התובעים הגישו כתצהיר עדות ראשית את התצהירים שצורפו לכתב ההתנגדות, </w:t>
      </w:r>
      <w:r w:rsidR="00D90ED2">
        <w:rPr>
          <w:rFonts w:ascii="Arial" w:hAnsi="Arial" w:hint="cs"/>
          <w:noProof w:val="0"/>
          <w:rtl/>
        </w:rPr>
        <w:t xml:space="preserve">כי </w:t>
      </w:r>
      <w:r w:rsidRPr="005C1999">
        <w:rPr>
          <w:rFonts w:ascii="Arial" w:hAnsi="Arial"/>
          <w:noProof w:val="0"/>
          <w:rtl/>
        </w:rPr>
        <w:t xml:space="preserve">אין מדובר בתצהירי עדות ראשית ואין לחקור את מגישי התצהירים. הוא  הוסיף ודרש כי הנתבעים יגישו תצהירי עדות ראשית. טענה זו הועלתה בדיון שנועד לחקירת הנתבעים, ונדחתה על ידי בית המשפט ביום 12.2.20, תוך הפנייה להוראת תקנה 258ח(ד) </w:t>
      </w:r>
      <w:r w:rsidRPr="005C1999">
        <w:rPr>
          <w:rFonts w:ascii="Arial" w:hAnsi="Arial"/>
          <w:noProof w:val="0"/>
          <w:rtl/>
        </w:rPr>
        <w:lastRenderedPageBreak/>
        <w:t>לתקסד"א, הקובעת כי על תצהיר המוגש בתמיכה לכתב טענות תחול הוראת 169 (ב) לתקסד"א, כך שתצהיר זה יכול לשמש כתצהיר עדות ראשית.</w:t>
      </w:r>
    </w:p>
    <w:p w:rsidR="005C1999" w:rsidRPr="005C1999" w:rsidRDefault="005C1999" w:rsidP="005C1999">
      <w:pPr>
        <w:spacing w:line="360" w:lineRule="auto"/>
        <w:jc w:val="both"/>
        <w:rPr>
          <w:rFonts w:ascii="Arial" w:hAnsi="Arial"/>
          <w:noProof w:val="0"/>
          <w:rtl/>
        </w:rPr>
      </w:pPr>
      <w:r w:rsidRPr="005C1999">
        <w:rPr>
          <w:rFonts w:ascii="Arial" w:hAnsi="Arial"/>
          <w:noProof w:val="0"/>
          <w:rtl/>
        </w:rPr>
        <w:tab/>
      </w:r>
    </w:p>
    <w:p w:rsidR="005C1999" w:rsidRPr="005C1999" w:rsidRDefault="005C1999" w:rsidP="005C1999">
      <w:pPr>
        <w:spacing w:line="360" w:lineRule="auto"/>
        <w:ind w:left="720" w:hanging="720"/>
        <w:jc w:val="both"/>
        <w:rPr>
          <w:rFonts w:ascii="David" w:hAnsi="David"/>
          <w:noProof w:val="0"/>
          <w:rtl/>
        </w:rPr>
      </w:pPr>
      <w:r w:rsidRPr="005C1999">
        <w:rPr>
          <w:rFonts w:ascii="Arial" w:hAnsi="Arial"/>
          <w:noProof w:val="0"/>
          <w:rtl/>
        </w:rPr>
        <w:tab/>
        <w:t xml:space="preserve">התנהלות זו פועלת אף היא לחובת התובעים, </w:t>
      </w:r>
      <w:r w:rsidRPr="005C1999">
        <w:rPr>
          <w:rFonts w:ascii="David" w:hAnsi="David"/>
          <w:noProof w:val="0"/>
          <w:rtl/>
        </w:rPr>
        <w:t xml:space="preserve">שכן בהעדר חקירה נגדית של המצהיר, יראה בית המשפט בדרך כלל את העובדות כפי שהן מפורשות בתצהיר, כעובדות שאין חולקין עליהן (ע"א 2877/92 </w:t>
      </w:r>
      <w:r w:rsidRPr="005C1999">
        <w:rPr>
          <w:rFonts w:ascii="David" w:hAnsi="David"/>
          <w:b/>
          <w:bCs/>
          <w:noProof w:val="0"/>
          <w:rtl/>
        </w:rPr>
        <w:t>עבד אל לטיף נ' מורשת בנימין</w:t>
      </w:r>
      <w:r w:rsidRPr="005C1999">
        <w:rPr>
          <w:rFonts w:ascii="David" w:hAnsi="David"/>
          <w:noProof w:val="0"/>
          <w:rtl/>
        </w:rPr>
        <w:t>).</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line="360" w:lineRule="auto"/>
        <w:ind w:left="720" w:hanging="720"/>
        <w:jc w:val="both"/>
        <w:rPr>
          <w:rFonts w:ascii="David" w:hAnsi="David"/>
          <w:b/>
          <w:bCs/>
          <w:noProof w:val="0"/>
          <w:u w:val="single"/>
          <w:rtl/>
        </w:rPr>
      </w:pPr>
      <w:r w:rsidRPr="005C1999">
        <w:rPr>
          <w:rFonts w:ascii="David" w:hAnsi="David"/>
          <w:b/>
          <w:bCs/>
          <w:noProof w:val="0"/>
          <w:u w:val="single"/>
          <w:rtl/>
        </w:rPr>
        <w:t xml:space="preserve">הדין הנוהג </w:t>
      </w:r>
    </w:p>
    <w:p w:rsidR="005C1999" w:rsidRPr="005C1999" w:rsidRDefault="005C1999" w:rsidP="005C1999">
      <w:pPr>
        <w:spacing w:line="360" w:lineRule="auto"/>
        <w:ind w:left="720" w:hanging="720"/>
        <w:jc w:val="both"/>
        <w:rPr>
          <w:rFonts w:ascii="David" w:hAnsi="David"/>
          <w:b/>
          <w:bCs/>
          <w:noProof w:val="0"/>
          <w:u w:val="single"/>
          <w:rtl/>
        </w:rPr>
      </w:pPr>
    </w:p>
    <w:p w:rsidR="005C1999" w:rsidRPr="005C1999" w:rsidRDefault="005C1999" w:rsidP="005C1999">
      <w:pPr>
        <w:spacing w:line="360" w:lineRule="auto"/>
        <w:jc w:val="both"/>
        <w:rPr>
          <w:b/>
          <w:bCs/>
          <w:noProof w:val="0"/>
          <w:sz w:val="20"/>
          <w:u w:val="single"/>
          <w:rtl/>
        </w:rPr>
      </w:pPr>
      <w:r w:rsidRPr="005C1999">
        <w:rPr>
          <w:b/>
          <w:bCs/>
          <w:noProof w:val="0"/>
          <w:sz w:val="20"/>
          <w:u w:val="single"/>
          <w:rtl/>
        </w:rPr>
        <w:t>צוואה שנשתכחה</w:t>
      </w:r>
    </w:p>
    <w:p w:rsidR="005C1999" w:rsidRPr="005C1999" w:rsidRDefault="005C1999" w:rsidP="005C1999">
      <w:pPr>
        <w:spacing w:line="360" w:lineRule="auto"/>
        <w:jc w:val="both"/>
        <w:rPr>
          <w:b/>
          <w:bCs/>
          <w:noProof w:val="0"/>
          <w:sz w:val="20"/>
          <w:u w:val="single"/>
          <w:rtl/>
        </w:rPr>
      </w:pPr>
    </w:p>
    <w:p w:rsidR="005C1999" w:rsidRPr="005C1999" w:rsidRDefault="005C1999" w:rsidP="005C1999">
      <w:pPr>
        <w:spacing w:line="360" w:lineRule="auto"/>
        <w:contextualSpacing/>
        <w:jc w:val="both"/>
        <w:rPr>
          <w:noProof w:val="0"/>
          <w:sz w:val="20"/>
        </w:rPr>
      </w:pPr>
      <w:r w:rsidRPr="005C1999">
        <w:rPr>
          <w:noProof w:val="0"/>
          <w:sz w:val="20"/>
          <w:rtl/>
        </w:rPr>
        <w:t>37.</w:t>
      </w:r>
      <w:r w:rsidRPr="005C1999">
        <w:rPr>
          <w:noProof w:val="0"/>
          <w:sz w:val="20"/>
          <w:rtl/>
        </w:rPr>
        <w:tab/>
        <w:t>העיסוק בצוואה שנשתכחה, אינו שכיח בפסיקה הקיימת.</w:t>
      </w:r>
    </w:p>
    <w:p w:rsidR="005C1999" w:rsidRPr="005C1999" w:rsidRDefault="005C1999" w:rsidP="005C1999">
      <w:pPr>
        <w:spacing w:line="360" w:lineRule="auto"/>
        <w:ind w:left="720"/>
        <w:contextualSpacing/>
        <w:jc w:val="both"/>
        <w:rPr>
          <w:noProof w:val="0"/>
          <w:sz w:val="20"/>
          <w:rtl/>
        </w:rPr>
      </w:pPr>
    </w:p>
    <w:p w:rsidR="005C1999" w:rsidRPr="005C1999" w:rsidRDefault="005C1999" w:rsidP="005C1999">
      <w:pPr>
        <w:spacing w:line="360" w:lineRule="auto"/>
        <w:ind w:left="720"/>
        <w:contextualSpacing/>
        <w:jc w:val="both"/>
        <w:rPr>
          <w:noProof w:val="0"/>
          <w:sz w:val="20"/>
        </w:rPr>
      </w:pPr>
      <w:r w:rsidRPr="005C1999">
        <w:rPr>
          <w:noProof w:val="0"/>
          <w:sz w:val="20"/>
          <w:rtl/>
        </w:rPr>
        <w:t xml:space="preserve">ב- ת"ע 7355/89 </w:t>
      </w:r>
      <w:r w:rsidRPr="005C1999">
        <w:rPr>
          <w:b/>
          <w:bCs/>
          <w:noProof w:val="0"/>
          <w:sz w:val="20"/>
          <w:rtl/>
        </w:rPr>
        <w:t>בורשטיין נ' מסר,</w:t>
      </w:r>
      <w:r w:rsidRPr="005C1999">
        <w:rPr>
          <w:noProof w:val="0"/>
          <w:sz w:val="20"/>
          <w:rtl/>
        </w:rPr>
        <w:t xml:space="preserve"> עסק ביהמ"ש המחוזי (מפי כב' השופט שטרוזמן) בצוואה שנשתכחה, וקבע בין היתר כי:</w:t>
      </w:r>
    </w:p>
    <w:p w:rsidR="005C1999" w:rsidRPr="005C1999" w:rsidRDefault="005C1999" w:rsidP="005C1999">
      <w:pPr>
        <w:tabs>
          <w:tab w:val="left" w:pos="288"/>
          <w:tab w:val="left" w:pos="720"/>
          <w:tab w:val="left" w:pos="1296"/>
          <w:tab w:val="left" w:pos="4896"/>
        </w:tabs>
        <w:autoSpaceDE w:val="0"/>
        <w:autoSpaceDN w:val="0"/>
        <w:adjustRightInd w:val="0"/>
        <w:spacing w:after="80" w:line="360" w:lineRule="auto"/>
        <w:ind w:left="851" w:right="851"/>
        <w:contextualSpacing/>
        <w:jc w:val="both"/>
        <w:rPr>
          <w:b/>
          <w:bCs/>
          <w:noProof w:val="0"/>
          <w:sz w:val="20"/>
          <w:rtl/>
        </w:rPr>
      </w:pPr>
      <w:r w:rsidRPr="005C1999">
        <w:rPr>
          <w:b/>
          <w:bCs/>
          <w:noProof w:val="0"/>
          <w:sz w:val="20"/>
          <w:rtl/>
        </w:rPr>
        <w:t>"השיכחה היא מידת אנוש והאפשרות, שהמנוח לא זכר את צוואתו מ-</w:t>
      </w:r>
      <w:r w:rsidRPr="005C1999">
        <w:rPr>
          <w:b/>
          <w:bCs/>
          <w:noProof w:val="0"/>
          <w:sz w:val="20"/>
        </w:rPr>
        <w:t>1967</w:t>
      </w:r>
      <w:r w:rsidRPr="005C1999">
        <w:rPr>
          <w:b/>
          <w:bCs/>
          <w:noProof w:val="0"/>
          <w:sz w:val="20"/>
          <w:rtl/>
        </w:rPr>
        <w:t>, נראית בעיניי מתקבלת על הדעת</w:t>
      </w:r>
      <w:r w:rsidRPr="005C1999">
        <w:rPr>
          <w:b/>
          <w:bCs/>
          <w:noProof w:val="0"/>
          <w:sz w:val="20"/>
        </w:rPr>
        <w:t>.</w:t>
      </w:r>
    </w:p>
    <w:p w:rsidR="005C1999" w:rsidRPr="005C1999" w:rsidRDefault="005C1999" w:rsidP="005C1999">
      <w:pPr>
        <w:tabs>
          <w:tab w:val="left" w:pos="288"/>
          <w:tab w:val="left" w:pos="720"/>
          <w:tab w:val="left" w:pos="1296"/>
          <w:tab w:val="left" w:pos="4896"/>
        </w:tabs>
        <w:autoSpaceDE w:val="0"/>
        <w:autoSpaceDN w:val="0"/>
        <w:adjustRightInd w:val="0"/>
        <w:spacing w:after="80" w:line="360" w:lineRule="auto"/>
        <w:ind w:left="851" w:right="851"/>
        <w:contextualSpacing/>
        <w:jc w:val="both"/>
        <w:rPr>
          <w:b/>
          <w:bCs/>
          <w:noProof w:val="0"/>
          <w:sz w:val="20"/>
        </w:rPr>
      </w:pPr>
      <w:r w:rsidRPr="005C1999">
        <w:rPr>
          <w:b/>
          <w:bCs/>
          <w:noProof w:val="0"/>
          <w:sz w:val="20"/>
          <w:rtl/>
        </w:rPr>
        <w:t>החיוב, אם קיים חיוב על פי דין, לקיים צוואה שנשתכחה וברור שאין בה לקיים את דבר המת, יכול להביא לתוצאות בלתי נסבלות</w:t>
      </w:r>
      <w:r w:rsidRPr="005C1999">
        <w:rPr>
          <w:b/>
          <w:bCs/>
          <w:noProof w:val="0"/>
          <w:sz w:val="20"/>
        </w:rPr>
        <w:t>.</w:t>
      </w:r>
    </w:p>
    <w:p w:rsidR="005C1999" w:rsidRPr="005C1999" w:rsidRDefault="005C1999" w:rsidP="005C1999">
      <w:pPr>
        <w:tabs>
          <w:tab w:val="left" w:pos="288"/>
          <w:tab w:val="left" w:pos="720"/>
          <w:tab w:val="left" w:pos="1296"/>
          <w:tab w:val="left" w:pos="4896"/>
        </w:tabs>
        <w:autoSpaceDE w:val="0"/>
        <w:autoSpaceDN w:val="0"/>
        <w:adjustRightInd w:val="0"/>
        <w:spacing w:after="80" w:line="360" w:lineRule="auto"/>
        <w:ind w:left="851" w:right="851"/>
        <w:contextualSpacing/>
        <w:jc w:val="both"/>
        <w:rPr>
          <w:noProof w:val="0"/>
          <w:sz w:val="20"/>
          <w:rtl/>
        </w:rPr>
      </w:pPr>
      <w:r w:rsidRPr="005C1999">
        <w:rPr>
          <w:b/>
          <w:bCs/>
          <w:noProof w:val="0"/>
          <w:sz w:val="20"/>
          <w:rtl/>
        </w:rPr>
        <w:t xml:space="preserve">נניח שבחור צעיר לימים וחסר כל מבטיח לנערתו, בחירת לבבו, את כל רכושו והוא מוכיח לה את אמינותו בהעלותו על הנייר בכתב ידו ובחתימתו את צוואתו, המעניקה לה את כל אשר לו וכל אשר יהיה לו ברבות הימים. צוואתו נכתבת בצלילות הדעת ובכנות, כי ליבו הלך שבי אחריה והיא מקבלת את הצוואה ושומרת אותה בביתה. חלף זמן, האהבה בינו לבינה חלפה ונפרדו דרכיהם כעבור שנים, כאשר הלך אותו בחור לעולמו שבע ימים ורב פעלים והוא בעל ממון רב, מניות ומגרשים, מקרקעין ומפעלים, ומשאיר אחריו אשה, שהיתה אהובת ליבו עשרות שנים, בנים ובנות, שלא היה גבול למסירותו אליהם ולאהבתם אליו, מופיעה אותה נערה, שהיא כבר גברת כבודה, שולפת את אותה צוואה ואומרת: "הכל שלי, כי כך ציווה בעבר אהובי, שאת זכרו אני נוצרת בלבי". האם, בהיעדר ראיה כתובה על ביטול הצוואה לא יהיה מנוס מפסיקה המצווה על קיומה ואגב כך מנשלת את משפחת המנוח מנכסיו?! הוא, בוודאי, שכח אותה צוואה, שנכתבה בלהט הנעורים, וסמך על היותם של רעייתו, בניו ובנותיו יורשיו על פי דין, כך שלא נזקק לרישום צוואה, המנחילה את רכושו ליורשיו על פי החלוקה </w:t>
      </w:r>
      <w:r w:rsidRPr="005C1999">
        <w:rPr>
          <w:b/>
          <w:bCs/>
          <w:noProof w:val="0"/>
          <w:sz w:val="20"/>
          <w:rtl/>
        </w:rPr>
        <w:lastRenderedPageBreak/>
        <w:t xml:space="preserve">הקבועה בדין. האמנם ייפרדו הדין והצדק בפסיקת בית המשפט אשר יקבע, כי מן הדין לקיים את הצוואה למרות עיוות רצונו של הנפטר כתוצאה מכך? </w:t>
      </w:r>
      <w:r w:rsidRPr="005C1999">
        <w:rPr>
          <w:b/>
          <w:bCs/>
          <w:noProof w:val="0"/>
          <w:sz w:val="20"/>
        </w:rPr>
        <w:t>.2</w:t>
      </w:r>
      <w:r w:rsidRPr="005C1999">
        <w:rPr>
          <w:b/>
          <w:bCs/>
          <w:noProof w:val="0"/>
          <w:sz w:val="20"/>
          <w:rtl/>
        </w:rPr>
        <w:t>מידת הדין</w:t>
      </w:r>
      <w:r w:rsidRPr="005C1999">
        <w:rPr>
          <w:b/>
          <w:bCs/>
          <w:noProof w:val="0"/>
          <w:sz w:val="20"/>
        </w:rPr>
        <w:t xml:space="preserve"> </w:t>
      </w:r>
      <w:r w:rsidRPr="005C1999">
        <w:rPr>
          <w:b/>
          <w:bCs/>
          <w:noProof w:val="0"/>
          <w:sz w:val="20"/>
          <w:rtl/>
        </w:rPr>
        <w:t>מגמת השפיטה צריכה להיות מכוונת למשפט צדק, כלומר, על הפסיקה להגיע</w:t>
      </w:r>
      <w:r w:rsidRPr="005C1999">
        <w:rPr>
          <w:b/>
          <w:bCs/>
          <w:noProof w:val="0"/>
          <w:sz w:val="20"/>
        </w:rPr>
        <w:t xml:space="preserve"> </w:t>
      </w:r>
      <w:r w:rsidRPr="005C1999">
        <w:rPr>
          <w:b/>
          <w:bCs/>
          <w:noProof w:val="0"/>
          <w:sz w:val="20"/>
          <w:rtl/>
        </w:rPr>
        <w:t>לתוצאה נכונה וצודקת. במשפט על תוקפה של צוואה הציפיה היא לפסק-דין, המקיים את רצונו האמיתי של המצווה אחר פטירתו"</w:t>
      </w:r>
      <w:r w:rsidRPr="005C1999">
        <w:rPr>
          <w:b/>
          <w:bCs/>
          <w:noProof w:val="0"/>
          <w:sz w:val="20"/>
        </w:rPr>
        <w:t>.</w:t>
      </w:r>
    </w:p>
    <w:p w:rsidR="005C1999" w:rsidRPr="005C1999" w:rsidRDefault="005C1999" w:rsidP="005C1999">
      <w:pPr>
        <w:spacing w:line="360" w:lineRule="auto"/>
        <w:contextualSpacing/>
        <w:jc w:val="both"/>
        <w:rPr>
          <w:noProof w:val="0"/>
          <w:sz w:val="20"/>
          <w:rtl/>
        </w:rPr>
      </w:pPr>
    </w:p>
    <w:p w:rsidR="005C1999" w:rsidRPr="005C1999" w:rsidRDefault="005C1999" w:rsidP="005C1999">
      <w:pPr>
        <w:spacing w:line="360" w:lineRule="auto"/>
        <w:ind w:left="720" w:hanging="720"/>
        <w:contextualSpacing/>
        <w:jc w:val="both"/>
        <w:rPr>
          <w:noProof w:val="0"/>
          <w:sz w:val="20"/>
        </w:rPr>
      </w:pPr>
      <w:r w:rsidRPr="005C1999">
        <w:rPr>
          <w:noProof w:val="0"/>
          <w:sz w:val="20"/>
          <w:rtl/>
        </w:rPr>
        <w:t>38.</w:t>
      </w:r>
      <w:r w:rsidRPr="005C1999">
        <w:rPr>
          <w:noProof w:val="0"/>
          <w:sz w:val="20"/>
          <w:rtl/>
        </w:rPr>
        <w:tab/>
        <w:t>כב' השופט שטרוזמן הדגיש באותה פרשה כי בישראל לא קיימת הוראת חוק המורה על ביטול צוואה ב</w:t>
      </w:r>
      <w:r w:rsidRPr="005C1999">
        <w:rPr>
          <w:noProof w:val="0"/>
          <w:sz w:val="20"/>
          <w:rtl/>
        </w:rPr>
        <w:tab/>
        <w:t xml:space="preserve">של שינוי נסיבות, אולם בהתבסס על פסיקה מתחום פרשנות חוזי ביטוח (ע"א 138/74 </w:t>
      </w:r>
      <w:r w:rsidRPr="005C1999">
        <w:rPr>
          <w:b/>
          <w:bCs/>
          <w:noProof w:val="0"/>
          <w:sz w:val="20"/>
          <w:rtl/>
        </w:rPr>
        <w:t>חסקין נ' חסקין</w:t>
      </w:r>
      <w:r w:rsidRPr="005C1999">
        <w:rPr>
          <w:noProof w:val="0"/>
          <w:sz w:val="20"/>
          <w:rtl/>
        </w:rPr>
        <w:t>), סבר כי יש מקום לתור אחר כוונתו האמיתית של המנוח ובנסיבות מתאימות לקבוע כי הצוואה בטלה. כך קבע כי:</w:t>
      </w:r>
    </w:p>
    <w:p w:rsidR="005C1999" w:rsidRDefault="005C1999" w:rsidP="005C1999">
      <w:pPr>
        <w:tabs>
          <w:tab w:val="left" w:pos="288"/>
          <w:tab w:val="left" w:pos="720"/>
          <w:tab w:val="left" w:pos="1296"/>
        </w:tabs>
        <w:autoSpaceDE w:val="0"/>
        <w:autoSpaceDN w:val="0"/>
        <w:adjustRightInd w:val="0"/>
        <w:spacing w:after="80" w:line="360" w:lineRule="auto"/>
        <w:ind w:left="851" w:right="851"/>
        <w:jc w:val="both"/>
        <w:rPr>
          <w:b/>
          <w:bCs/>
          <w:noProof w:val="0"/>
          <w:sz w:val="20"/>
          <w:rtl/>
        </w:rPr>
      </w:pPr>
      <w:r w:rsidRPr="005C1999">
        <w:rPr>
          <w:b/>
          <w:bCs/>
          <w:noProof w:val="0"/>
          <w:sz w:val="20"/>
          <w:rtl/>
        </w:rPr>
        <w:t xml:space="preserve">"למרות ההבדל בין דיני החוזים והביטוח לבין </w:t>
      </w:r>
      <w:hyperlink r:id="rId8" w:history="1">
        <w:r w:rsidRPr="005C1999">
          <w:rPr>
            <w:b/>
            <w:bCs/>
            <w:noProof w:val="0"/>
            <w:sz w:val="20"/>
            <w:rtl/>
          </w:rPr>
          <w:t>חוק הירושה</w:t>
        </w:r>
      </w:hyperlink>
      <w:r w:rsidRPr="005C1999">
        <w:rPr>
          <w:b/>
          <w:bCs/>
          <w:noProof w:val="0"/>
          <w:sz w:val="20"/>
          <w:rtl/>
        </w:rPr>
        <w:t>, איני סובר שאין ללמוד גזירה שווה מהפרשנות המפקיעה זכות הנהנית על פי פוליסה בגלל גירושיה</w:t>
      </w:r>
      <w:r w:rsidRPr="005C1999">
        <w:rPr>
          <w:b/>
          <w:bCs/>
          <w:noProof w:val="0"/>
          <w:sz w:val="20"/>
        </w:rPr>
        <w:t>,</w:t>
      </w:r>
      <w:r w:rsidRPr="005C1999">
        <w:rPr>
          <w:b/>
          <w:bCs/>
          <w:noProof w:val="0"/>
          <w:sz w:val="20"/>
          <w:rtl/>
        </w:rPr>
        <w:t xml:space="preserve"> לפרשנות הראויה לביטול זכותם של נהנים על פי צוואה, בגלל כישלון מטרתה כתוצאה משינויים במעמדם של הנהנים הנקובים בצוואה (כתוצאה מפטירתם), או בגלל ריחוקם של צאצאיהם מליבו של המנוח בשנים שקדמו לפטירתו".</w:t>
      </w:r>
    </w:p>
    <w:p w:rsidR="00D90ED2" w:rsidRPr="005C1999" w:rsidRDefault="00D90ED2" w:rsidP="005C1999">
      <w:pPr>
        <w:tabs>
          <w:tab w:val="left" w:pos="288"/>
          <w:tab w:val="left" w:pos="720"/>
          <w:tab w:val="left" w:pos="1296"/>
        </w:tabs>
        <w:autoSpaceDE w:val="0"/>
        <w:autoSpaceDN w:val="0"/>
        <w:adjustRightInd w:val="0"/>
        <w:spacing w:after="80" w:line="360" w:lineRule="auto"/>
        <w:ind w:left="851" w:right="851"/>
        <w:jc w:val="both"/>
        <w:rPr>
          <w:b/>
          <w:bCs/>
          <w:noProof w:val="0"/>
          <w:sz w:val="20"/>
          <w:rtl/>
        </w:rPr>
      </w:pPr>
    </w:p>
    <w:p w:rsidR="005C1999" w:rsidRPr="005C1999" w:rsidRDefault="005C1999" w:rsidP="005C1999">
      <w:pPr>
        <w:spacing w:line="360" w:lineRule="auto"/>
        <w:ind w:left="720" w:hanging="720"/>
        <w:contextualSpacing/>
        <w:jc w:val="both"/>
        <w:rPr>
          <w:noProof w:val="0"/>
          <w:sz w:val="20"/>
        </w:rPr>
      </w:pPr>
      <w:r w:rsidRPr="005C1999">
        <w:rPr>
          <w:noProof w:val="0"/>
          <w:sz w:val="20"/>
          <w:rtl/>
        </w:rPr>
        <w:t>39.</w:t>
      </w:r>
      <w:r w:rsidRPr="005C1999">
        <w:rPr>
          <w:noProof w:val="0"/>
          <w:sz w:val="20"/>
          <w:rtl/>
        </w:rPr>
        <w:tab/>
        <w:t xml:space="preserve">בית המשפט העליון ב-ע"א 5654/92 </w:t>
      </w:r>
      <w:r w:rsidRPr="005C1999">
        <w:rPr>
          <w:b/>
          <w:bCs/>
          <w:noProof w:val="0"/>
          <w:sz w:val="20"/>
          <w:rtl/>
        </w:rPr>
        <w:t>בורשטיין נ' מסר</w:t>
      </w:r>
      <w:r w:rsidRPr="005C1999">
        <w:rPr>
          <w:noProof w:val="0"/>
          <w:sz w:val="20"/>
          <w:rtl/>
        </w:rPr>
        <w:t xml:space="preserve">, הפך את נימוקי פסק הדין בקבעו כי אין להיזקק לנסיבות חיצוניות מקום בו לשון הצוואה ברור. עם זאת, אישר ביהמ"ש העליון את התוצאה אליה הגיע ביהמ"ש קמא, מכוח הוראת סעיף 49 לחוק הירושה, לפיה, אם מתו הזוכים לפני המצווה, ואם נותרו לו צאצאים, הם ירשו אותו במקום הזוכים. </w:t>
      </w:r>
    </w:p>
    <w:p w:rsidR="005C1999" w:rsidRPr="005C1999" w:rsidRDefault="005C1999" w:rsidP="005C1999">
      <w:pPr>
        <w:spacing w:line="360" w:lineRule="auto"/>
        <w:ind w:left="720"/>
        <w:contextualSpacing/>
        <w:jc w:val="both"/>
        <w:rPr>
          <w:noProof w:val="0"/>
          <w:sz w:val="20"/>
          <w:rtl/>
        </w:rPr>
      </w:pPr>
      <w:r w:rsidRPr="005C1999">
        <w:rPr>
          <w:noProof w:val="0"/>
          <w:sz w:val="20"/>
          <w:rtl/>
        </w:rPr>
        <w:t>כך, נקבע בפסק הדין כי:</w:t>
      </w:r>
    </w:p>
    <w:p w:rsidR="005C1999" w:rsidRPr="005C1999" w:rsidRDefault="005C1999" w:rsidP="005C1999">
      <w:pPr>
        <w:spacing w:line="360" w:lineRule="auto"/>
        <w:ind w:left="851" w:right="851"/>
        <w:jc w:val="both"/>
        <w:rPr>
          <w:b/>
          <w:bCs/>
          <w:noProof w:val="0"/>
          <w:sz w:val="20"/>
        </w:rPr>
      </w:pPr>
      <w:r w:rsidRPr="005C1999">
        <w:rPr>
          <w:b/>
          <w:bCs/>
          <w:noProof w:val="0"/>
          <w:sz w:val="20"/>
          <w:rtl/>
        </w:rPr>
        <w:t>"כאמור, השתית בית המשפט קמא את מסקנתו בדבר בטלותה של הצוואה על אומד דעת המצווה כפי שהשתמע מנסיבות העניין. אולם איני רואה להזדקק לנסיבות חיצוניות לצוואה שעה שלשונה ברורה. זה הכלל שביסוד סעיף 54 לחוק הירושה...</w:t>
      </w:r>
    </w:p>
    <w:p w:rsidR="005C1999" w:rsidRPr="005C1999" w:rsidRDefault="005C1999" w:rsidP="005C1999">
      <w:pPr>
        <w:spacing w:line="360" w:lineRule="auto"/>
        <w:ind w:left="851" w:right="851"/>
        <w:jc w:val="both"/>
        <w:rPr>
          <w:b/>
          <w:bCs/>
          <w:noProof w:val="0"/>
          <w:sz w:val="20"/>
          <w:rtl/>
        </w:rPr>
      </w:pPr>
      <w:r w:rsidRPr="005C1999">
        <w:rPr>
          <w:b/>
          <w:bCs/>
          <w:noProof w:val="0"/>
          <w:sz w:val="20"/>
          <w:rtl/>
        </w:rPr>
        <w:t>...</w:t>
      </w:r>
    </w:p>
    <w:p w:rsidR="005C1999" w:rsidRPr="005C1999" w:rsidRDefault="005C1999" w:rsidP="005C1999">
      <w:pPr>
        <w:spacing w:line="360" w:lineRule="auto"/>
        <w:ind w:left="851" w:right="851"/>
        <w:jc w:val="both"/>
        <w:rPr>
          <w:b/>
          <w:bCs/>
          <w:noProof w:val="0"/>
          <w:sz w:val="20"/>
          <w:rtl/>
        </w:rPr>
      </w:pPr>
      <w:r w:rsidRPr="005C1999">
        <w:rPr>
          <w:b/>
          <w:bCs/>
          <w:noProof w:val="0"/>
          <w:sz w:val="20"/>
          <w:rtl/>
        </w:rPr>
        <w:t>כאמור, לשון צוואתו של המנוח ברורה, והוראותיה משתלבות זו בזו ויש בהן ללמד על כוונתו. ואילו בית המשפט קמא הגיע למסקנה, שאין בידי לקבלה, בדבר בטלות הצוואה, מתוך שהדריך עצמו על אומד דעת המנוח מנסיבות חיצוניות לצוואה ובמנותק מהוראות הצוואה עצמה...</w:t>
      </w:r>
    </w:p>
    <w:p w:rsidR="005C1999" w:rsidRPr="005C1999" w:rsidRDefault="005C1999" w:rsidP="005C1999">
      <w:pPr>
        <w:spacing w:line="360" w:lineRule="auto"/>
        <w:ind w:left="851" w:right="851"/>
        <w:jc w:val="both"/>
        <w:rPr>
          <w:b/>
          <w:bCs/>
          <w:noProof w:val="0"/>
          <w:sz w:val="20"/>
          <w:rtl/>
        </w:rPr>
      </w:pPr>
      <w:r w:rsidRPr="005C1999">
        <w:rPr>
          <w:b/>
          <w:bCs/>
          <w:noProof w:val="0"/>
          <w:sz w:val="20"/>
          <w:rtl/>
        </w:rPr>
        <w:t>...</w:t>
      </w:r>
    </w:p>
    <w:p w:rsidR="005C1999" w:rsidRPr="005C1999" w:rsidRDefault="005C1999" w:rsidP="005C1999">
      <w:pPr>
        <w:tabs>
          <w:tab w:val="left" w:pos="288"/>
          <w:tab w:val="left" w:pos="720"/>
          <w:tab w:val="left" w:pos="1296"/>
        </w:tabs>
        <w:autoSpaceDE w:val="0"/>
        <w:autoSpaceDN w:val="0"/>
        <w:adjustRightInd w:val="0"/>
        <w:spacing w:after="80" w:line="360" w:lineRule="auto"/>
        <w:ind w:left="851" w:right="851"/>
        <w:jc w:val="both"/>
        <w:rPr>
          <w:b/>
          <w:bCs/>
          <w:noProof w:val="0"/>
          <w:sz w:val="20"/>
          <w:rtl/>
        </w:rPr>
      </w:pPr>
      <w:r w:rsidRPr="005C1999">
        <w:rPr>
          <w:b/>
          <w:bCs/>
          <w:noProof w:val="0"/>
          <w:sz w:val="20"/>
          <w:rtl/>
        </w:rPr>
        <w:lastRenderedPageBreak/>
        <w:t xml:space="preserve">...שבנסיבותיו הספציפיות של המקרה ייתכן שצדק השופט המלומד בסברתו שאילו היה המנוח נשאל בעת פטירתו אם מעדיף הוא את בנו על צאצאי אחיו היה משיב על שאלה זו בחיוב; דא עקא, ששומה עלינו לפעול במקרה שלפנינו על יסוד שיקולים נורמאטיביים ולא על יסוד שיקולים אינדיווידואליים של צדק, העשויים להשתנות ממקרה למקרה". </w:t>
      </w:r>
    </w:p>
    <w:p w:rsidR="005C1999" w:rsidRPr="005C1999" w:rsidRDefault="005C1999" w:rsidP="005C1999">
      <w:pPr>
        <w:tabs>
          <w:tab w:val="left" w:pos="288"/>
          <w:tab w:val="left" w:pos="720"/>
          <w:tab w:val="left" w:pos="1296"/>
        </w:tabs>
        <w:autoSpaceDE w:val="0"/>
        <w:autoSpaceDN w:val="0"/>
        <w:adjustRightInd w:val="0"/>
        <w:spacing w:after="80" w:line="360" w:lineRule="auto"/>
        <w:ind w:left="851" w:right="851"/>
        <w:jc w:val="both"/>
        <w:rPr>
          <w:b/>
          <w:bCs/>
          <w:noProof w:val="0"/>
          <w:sz w:val="20"/>
        </w:rPr>
      </w:pPr>
    </w:p>
    <w:p w:rsidR="005C1999" w:rsidRPr="005C1999" w:rsidRDefault="005C1999" w:rsidP="00D90ED2">
      <w:pPr>
        <w:spacing w:line="360" w:lineRule="auto"/>
        <w:ind w:left="720" w:hanging="720"/>
        <w:contextualSpacing/>
        <w:jc w:val="both"/>
        <w:rPr>
          <w:noProof w:val="0"/>
          <w:sz w:val="20"/>
        </w:rPr>
      </w:pPr>
      <w:r w:rsidRPr="005C1999">
        <w:rPr>
          <w:noProof w:val="0"/>
          <w:sz w:val="20"/>
          <w:rtl/>
        </w:rPr>
        <w:t>40.</w:t>
      </w:r>
      <w:r w:rsidRPr="005C1999">
        <w:rPr>
          <w:noProof w:val="0"/>
          <w:sz w:val="20"/>
          <w:rtl/>
        </w:rPr>
        <w:tab/>
        <w:t xml:space="preserve">ב- ת"ע 948-02-09 </w:t>
      </w:r>
      <w:r w:rsidRPr="005C1999">
        <w:rPr>
          <w:b/>
          <w:bCs/>
          <w:noProof w:val="0"/>
          <w:sz w:val="20"/>
          <w:rtl/>
        </w:rPr>
        <w:t>סלים עלימי נ' אליאס עלימי</w:t>
      </w:r>
      <w:r w:rsidRPr="005C1999">
        <w:rPr>
          <w:noProof w:val="0"/>
          <w:sz w:val="20"/>
          <w:rtl/>
        </w:rPr>
        <w:t xml:space="preserve">, נדרש כב' </w:t>
      </w:r>
      <w:r w:rsidR="00D90ED2">
        <w:rPr>
          <w:rFonts w:hint="cs"/>
          <w:noProof w:val="0"/>
          <w:sz w:val="20"/>
          <w:rtl/>
        </w:rPr>
        <w:t xml:space="preserve">סג"נ </w:t>
      </w:r>
      <w:r w:rsidRPr="005C1999">
        <w:rPr>
          <w:noProof w:val="0"/>
          <w:sz w:val="20"/>
          <w:rtl/>
        </w:rPr>
        <w:t xml:space="preserve">השופט זגורי לסוגיית צוואה שנשתכחה. לאחר שסקר את הפסיקה הקיימת בעניין </w:t>
      </w:r>
      <w:r w:rsidRPr="005C1999">
        <w:rPr>
          <w:b/>
          <w:bCs/>
          <w:noProof w:val="0"/>
          <w:sz w:val="20"/>
          <w:rtl/>
        </w:rPr>
        <w:t>בורשטיין</w:t>
      </w:r>
      <w:r w:rsidRPr="005C1999">
        <w:rPr>
          <w:noProof w:val="0"/>
          <w:sz w:val="20"/>
          <w:rtl/>
        </w:rPr>
        <w:t>, קבע כי:</w:t>
      </w:r>
    </w:p>
    <w:p w:rsidR="005C1999" w:rsidRPr="005C1999" w:rsidRDefault="005C1999" w:rsidP="005C1999">
      <w:pPr>
        <w:spacing w:line="360" w:lineRule="auto"/>
        <w:ind w:left="851" w:right="851"/>
        <w:contextualSpacing/>
        <w:jc w:val="both"/>
        <w:rPr>
          <w:b/>
          <w:bCs/>
          <w:noProof w:val="0"/>
          <w:sz w:val="20"/>
          <w:rtl/>
        </w:rPr>
      </w:pPr>
      <w:r w:rsidRPr="005C1999">
        <w:rPr>
          <w:b/>
          <w:bCs/>
          <w:noProof w:val="0"/>
          <w:sz w:val="20"/>
          <w:rtl/>
        </w:rPr>
        <w:t xml:space="preserve">"ח. זה המקום לציין, כי זולת המקרה לעיל לא מצאתי (וכך גם ב"כ היורשים על פי דין), כל מקרה אחר בפסיקה שדן בטענה "שנשתכחה מלבו של המצווה צוואתו", או כי "שינוי נסיבות הצדיק פרשנות המבטלת את הצוואה" ולא סברתי שמקרה זה אמור להיות חריג בתבנית נוף הפסיקה. </w:t>
      </w:r>
    </w:p>
    <w:p w:rsidR="005C1999" w:rsidRPr="005C1999" w:rsidRDefault="005C1999" w:rsidP="005C1999">
      <w:pPr>
        <w:spacing w:line="360" w:lineRule="auto"/>
        <w:ind w:left="851" w:right="851"/>
        <w:contextualSpacing/>
        <w:jc w:val="both"/>
        <w:rPr>
          <w:b/>
          <w:bCs/>
          <w:noProof w:val="0"/>
          <w:sz w:val="20"/>
          <w:rtl/>
        </w:rPr>
      </w:pPr>
      <w:r w:rsidRPr="005C1999">
        <w:rPr>
          <w:b/>
          <w:bCs/>
          <w:noProof w:val="0"/>
          <w:sz w:val="20"/>
          <w:rtl/>
        </w:rPr>
        <w:t>ט. יחד עם זאת, הנסיבות שבפניי אכן חריגות ויוצאות דופן ; מדובר בחלוף של 34 שנים מאז מועד עריכת הצוואה ועד מועד פטירת המנוח. מדובר בשינוי נסיבות מהותי המתבטא בפטירת אשת המנוח עוד בחייו וזאת כעשרים שנה לפני שהוא נפטר ומדובר בצוואה ששותקת לחלוטין ביחס לנסיבות של פטירת "היורש הראשון", (קרי אשת המנוח), עוד בחיי המנוח.</w:t>
      </w:r>
    </w:p>
    <w:p w:rsidR="005C1999" w:rsidRPr="005C1999" w:rsidRDefault="005C1999" w:rsidP="005C1999">
      <w:pPr>
        <w:spacing w:line="360" w:lineRule="auto"/>
        <w:ind w:left="851" w:right="851"/>
        <w:contextualSpacing/>
        <w:jc w:val="both"/>
        <w:rPr>
          <w:b/>
          <w:bCs/>
          <w:noProof w:val="0"/>
          <w:sz w:val="20"/>
          <w:rtl/>
        </w:rPr>
      </w:pPr>
      <w:r w:rsidRPr="005C1999">
        <w:rPr>
          <w:b/>
          <w:bCs/>
          <w:noProof w:val="0"/>
          <w:sz w:val="20"/>
          <w:rtl/>
        </w:rPr>
        <w:t xml:space="preserve">י. רוצה לומר, כי אין בידי לפעול על פי פסיקת בית המשפט המחוזי בעניין מסר נ' בורשטיין, בייחוד שעה שטעמיה לא אומצו בפסיקת בית המשפט העליון. יחד עם זאת, סבורני כי מדובר בנסיבות מיוחדות, אשר משליכות על המהלך הפרשני של הוראות הצוואה והדין החל עליה. </w:t>
      </w:r>
    </w:p>
    <w:p w:rsidR="005C1999" w:rsidRPr="005C1999" w:rsidRDefault="005C1999" w:rsidP="005C1999">
      <w:pPr>
        <w:spacing w:line="360" w:lineRule="auto"/>
        <w:ind w:left="851" w:right="851"/>
        <w:contextualSpacing/>
        <w:jc w:val="both"/>
        <w:rPr>
          <w:b/>
          <w:bCs/>
          <w:noProof w:val="0"/>
          <w:sz w:val="20"/>
          <w:rtl/>
        </w:rPr>
      </w:pPr>
      <w:r w:rsidRPr="005C1999">
        <w:rPr>
          <w:b/>
          <w:bCs/>
          <w:noProof w:val="0"/>
          <w:sz w:val="20"/>
          <w:rtl/>
        </w:rPr>
        <w:t>יא. אכן כדברי כב' השופט שטרוזמן "שכחה היא מידת אנוש והאפשרות שהמנוח לא זכר את צוואתו מתקבלת על הדעת". דברים אלה מוצאים חיזוק בראיות שלפניי".</w:t>
      </w:r>
    </w:p>
    <w:p w:rsidR="005C1999" w:rsidRPr="005C1999" w:rsidRDefault="005C1999" w:rsidP="005C1999">
      <w:pPr>
        <w:spacing w:line="360" w:lineRule="auto"/>
        <w:ind w:left="851" w:right="851"/>
        <w:contextualSpacing/>
        <w:jc w:val="both"/>
        <w:rPr>
          <w:b/>
          <w:bCs/>
          <w:noProof w:val="0"/>
          <w:sz w:val="20"/>
          <w:rtl/>
        </w:rPr>
      </w:pPr>
    </w:p>
    <w:p w:rsidR="005C1999" w:rsidRPr="005C1999" w:rsidRDefault="005C1999" w:rsidP="005C1999">
      <w:pPr>
        <w:spacing w:line="360" w:lineRule="auto"/>
        <w:ind w:left="720" w:hanging="720"/>
        <w:contextualSpacing/>
        <w:jc w:val="both"/>
        <w:rPr>
          <w:b/>
          <w:bCs/>
          <w:noProof w:val="0"/>
          <w:sz w:val="20"/>
        </w:rPr>
      </w:pPr>
      <w:r w:rsidRPr="005C1999">
        <w:rPr>
          <w:noProof w:val="0"/>
          <w:sz w:val="20"/>
          <w:rtl/>
        </w:rPr>
        <w:t>41.</w:t>
      </w:r>
      <w:r w:rsidRPr="005C1999">
        <w:rPr>
          <w:noProof w:val="0"/>
          <w:sz w:val="20"/>
          <w:rtl/>
        </w:rPr>
        <w:tab/>
        <w:t xml:space="preserve">בת"ע 32072-10-13 </w:t>
      </w:r>
      <w:r w:rsidRPr="005C1999">
        <w:rPr>
          <w:b/>
          <w:bCs/>
          <w:noProof w:val="0"/>
          <w:sz w:val="20"/>
          <w:rtl/>
        </w:rPr>
        <w:t>פלונים נ' אלמונים</w:t>
      </w:r>
      <w:r w:rsidRPr="005C1999">
        <w:rPr>
          <w:noProof w:val="0"/>
          <w:sz w:val="20"/>
          <w:rtl/>
        </w:rPr>
        <w:t xml:space="preserve">, קבעה כב' השופטת  גורביץ שינפלד כי לאחר פסק הדין בעניין </w:t>
      </w:r>
      <w:r w:rsidRPr="005C1999">
        <w:rPr>
          <w:b/>
          <w:bCs/>
          <w:noProof w:val="0"/>
          <w:sz w:val="20"/>
          <w:rtl/>
        </w:rPr>
        <w:t>בורשטיין</w:t>
      </w:r>
      <w:r w:rsidRPr="005C1999">
        <w:rPr>
          <w:noProof w:val="0"/>
          <w:sz w:val="20"/>
          <w:rtl/>
        </w:rPr>
        <w:t xml:space="preserve">, ניתן ע"י כב' השופט ברק פסק הדין ב- ע״א 1900/96 </w:t>
      </w:r>
      <w:r w:rsidRPr="005C1999">
        <w:rPr>
          <w:b/>
          <w:bCs/>
          <w:noProof w:val="0"/>
          <w:sz w:val="20"/>
          <w:rtl/>
        </w:rPr>
        <w:t>טלמצ׳ו נ׳ האפוטרופוס הכללי</w:t>
      </w:r>
      <w:r w:rsidRPr="005C1999">
        <w:rPr>
          <w:noProof w:val="0"/>
          <w:sz w:val="20"/>
          <w:rtl/>
        </w:rPr>
        <w:t>, בו נקבע כי בכל מקרה ניתן לפנות לנסיבות חיצוניות בעת מלאכת הפרשנות. משכך, הגיעה כב' השופטת גורביץ לכלל מסקנה כי:</w:t>
      </w:r>
    </w:p>
    <w:p w:rsidR="005C1999" w:rsidRPr="005C1999" w:rsidRDefault="005C1999" w:rsidP="005C1999">
      <w:pPr>
        <w:spacing w:line="360" w:lineRule="auto"/>
        <w:ind w:left="851" w:right="851"/>
        <w:jc w:val="both"/>
        <w:rPr>
          <w:b/>
          <w:bCs/>
          <w:noProof w:val="0"/>
          <w:sz w:val="20"/>
        </w:rPr>
      </w:pPr>
      <w:r w:rsidRPr="005C1999">
        <w:rPr>
          <w:b/>
          <w:bCs/>
          <w:noProof w:val="0"/>
          <w:sz w:val="20"/>
          <w:rtl/>
        </w:rPr>
        <w:t xml:space="preserve">"במקרה כאן, מצאתי כי ״לשונה הפשוטה״ של הצוואה אינה עונה על רצון ואומד-דעת המנוחה למרות שלכאורה הוראותיה ברורות. </w:t>
      </w:r>
    </w:p>
    <w:p w:rsidR="005C1999" w:rsidRPr="005C1999" w:rsidRDefault="005C1999" w:rsidP="005C1999">
      <w:pPr>
        <w:spacing w:line="360" w:lineRule="auto"/>
        <w:ind w:left="851" w:right="851"/>
        <w:jc w:val="both"/>
        <w:rPr>
          <w:b/>
          <w:bCs/>
          <w:noProof w:val="0"/>
          <w:sz w:val="20"/>
        </w:rPr>
      </w:pPr>
      <w:r w:rsidRPr="005C1999">
        <w:rPr>
          <w:b/>
          <w:bCs/>
          <w:noProof w:val="0"/>
          <w:sz w:val="20"/>
          <w:rtl/>
        </w:rPr>
        <w:lastRenderedPageBreak/>
        <w:t xml:space="preserve">לטעמי המקרה כאן, הוא אחד מבין מקרים נדירים בהן יש לקבוע כי הצוואה היא צוואה שנשתכחה, לפנות לנסיבות החיצוניות ולא לפרש הצוואה בהתאם. </w:t>
      </w:r>
    </w:p>
    <w:p w:rsidR="005C1999" w:rsidRPr="005C1999" w:rsidRDefault="005C1999" w:rsidP="005C1999">
      <w:pPr>
        <w:spacing w:line="360" w:lineRule="auto"/>
        <w:ind w:left="851" w:right="851"/>
        <w:jc w:val="both"/>
        <w:rPr>
          <w:b/>
          <w:bCs/>
          <w:noProof w:val="0"/>
          <w:sz w:val="20"/>
          <w:rtl/>
        </w:rPr>
      </w:pPr>
      <w:r w:rsidRPr="005C1999">
        <w:rPr>
          <w:b/>
          <w:bCs/>
          <w:noProof w:val="0"/>
          <w:sz w:val="20"/>
          <w:rtl/>
        </w:rPr>
        <w:t>מהעדויות שנשמעו הגעתי לכלל מסקנה כי הצוואה מיום 30.8.1980 נשתכחה על ידי המנוחה ואינה משקפת את רצון המנוחה. כן הגעתי למסקנה כי תובע 1 הסתיר קיומה במכוון הן מהמנוחה והן מאחיו, כשהוא ״אורב״ לשעת הכושר״. בנסיבות אלו מצאתי כי יש לפרש ולהשלים החסר בצוואה בהתאם לנסיבות, עמדותיה ויחסה של המנוחה לילדיה, שהשתנו – מאז מועד עריכת הצוואה, 33 שנים טרם פטירתה...</w:t>
      </w:r>
    </w:p>
    <w:p w:rsidR="005C1999" w:rsidRPr="005C1999" w:rsidRDefault="005C1999" w:rsidP="005C1999">
      <w:pPr>
        <w:spacing w:line="360" w:lineRule="auto"/>
        <w:ind w:left="851" w:right="851"/>
        <w:jc w:val="both"/>
        <w:rPr>
          <w:b/>
          <w:bCs/>
          <w:noProof w:val="0"/>
          <w:sz w:val="20"/>
          <w:rtl/>
        </w:rPr>
      </w:pPr>
      <w:r w:rsidRPr="005C1999">
        <w:rPr>
          <w:b/>
          <w:bCs/>
          <w:noProof w:val="0"/>
          <w:sz w:val="20"/>
          <w:rtl/>
        </w:rPr>
        <w:t>...</w:t>
      </w:r>
    </w:p>
    <w:p w:rsidR="005C1999" w:rsidRPr="005C1999" w:rsidRDefault="005C1999" w:rsidP="005C1999">
      <w:pPr>
        <w:spacing w:line="360" w:lineRule="auto"/>
        <w:ind w:left="851" w:right="851"/>
        <w:jc w:val="both"/>
        <w:rPr>
          <w:b/>
          <w:bCs/>
          <w:noProof w:val="0"/>
          <w:sz w:val="20"/>
          <w:rtl/>
        </w:rPr>
      </w:pPr>
      <w:r w:rsidRPr="005C1999">
        <w:rPr>
          <w:b/>
          <w:bCs/>
          <w:noProof w:val="0"/>
          <w:sz w:val="20"/>
          <w:rtl/>
        </w:rPr>
        <w:t xml:space="preserve">...משמעות העובדה כי מדובר בצואה שנשתכחה היא כי כאשר הנסיבות החיצוניות מצביעות, חד משמעית, על רצונה של המנוחה לחלק עיזבונה בין כל ילדיה מתוך דאגתה לכל ילדיה בשיווין, ורצון זה בא לדיי ביטוי אף בצוואה ניתן להשלים החסר לפרש הצוואה ביחס לנסיבות החיצוניות". </w:t>
      </w:r>
    </w:p>
    <w:p w:rsidR="005C1999" w:rsidRPr="005C1999" w:rsidRDefault="005C1999" w:rsidP="005C1999">
      <w:pPr>
        <w:spacing w:line="360" w:lineRule="auto"/>
        <w:ind w:left="720"/>
        <w:contextualSpacing/>
        <w:jc w:val="both"/>
        <w:rPr>
          <w:noProof w:val="0"/>
          <w:sz w:val="20"/>
          <w:rtl/>
        </w:rPr>
      </w:pPr>
    </w:p>
    <w:p w:rsidR="005C1999" w:rsidRPr="005C1999" w:rsidRDefault="005C1999" w:rsidP="005C1999">
      <w:pPr>
        <w:spacing w:line="360" w:lineRule="auto"/>
        <w:jc w:val="both"/>
        <w:rPr>
          <w:noProof w:val="0"/>
          <w:sz w:val="20"/>
          <w:highlight w:val="yellow"/>
          <w:rtl/>
        </w:rPr>
      </w:pPr>
    </w:p>
    <w:p w:rsidR="005C1999" w:rsidRPr="005C1999" w:rsidRDefault="005C1999" w:rsidP="005C1999">
      <w:pPr>
        <w:spacing w:after="160" w:line="360" w:lineRule="auto"/>
        <w:jc w:val="both"/>
        <w:rPr>
          <w:rFonts w:ascii="David" w:hAnsi="David"/>
          <w:b/>
          <w:bCs/>
          <w:noProof w:val="0"/>
          <w:u w:val="single"/>
          <w:rtl/>
        </w:rPr>
      </w:pPr>
      <w:r w:rsidRPr="005C1999">
        <w:rPr>
          <w:rFonts w:ascii="David" w:hAnsi="David"/>
          <w:b/>
          <w:bCs/>
          <w:noProof w:val="0"/>
          <w:u w:val="single"/>
          <w:rtl/>
        </w:rPr>
        <w:t>פרשנות צוואה</w:t>
      </w:r>
    </w:p>
    <w:p w:rsidR="005C1999" w:rsidRPr="005C1999" w:rsidRDefault="005C1999" w:rsidP="005C1999">
      <w:pPr>
        <w:spacing w:after="160" w:line="360" w:lineRule="auto"/>
        <w:contextualSpacing/>
        <w:jc w:val="both"/>
        <w:rPr>
          <w:rFonts w:ascii="David" w:hAnsi="David"/>
          <w:noProof w:val="0"/>
        </w:rPr>
      </w:pPr>
      <w:r w:rsidRPr="005C1999">
        <w:rPr>
          <w:rFonts w:ascii="David" w:hAnsi="David"/>
          <w:noProof w:val="0"/>
          <w:rtl/>
        </w:rPr>
        <w:t>42.</w:t>
      </w:r>
      <w:r w:rsidRPr="005C1999">
        <w:rPr>
          <w:rFonts w:ascii="David" w:hAnsi="David"/>
          <w:noProof w:val="0"/>
          <w:rtl/>
        </w:rPr>
        <w:tab/>
        <w:t>סעיף 54(א) לחוק הירושה, תשכ"ה – 1965 קובע כי:</w:t>
      </w:r>
    </w:p>
    <w:p w:rsidR="005C1999" w:rsidRPr="005C1999" w:rsidRDefault="005C1999" w:rsidP="005C1999">
      <w:pPr>
        <w:spacing w:after="160" w:line="360" w:lineRule="auto"/>
        <w:ind w:left="851" w:right="851"/>
        <w:contextualSpacing/>
        <w:jc w:val="both"/>
        <w:rPr>
          <w:rFonts w:ascii="David" w:hAnsi="David"/>
          <w:b/>
          <w:bCs/>
          <w:noProof w:val="0"/>
          <w:rtl/>
        </w:rPr>
      </w:pPr>
      <w:r w:rsidRPr="005C1999">
        <w:rPr>
          <w:rFonts w:ascii="David" w:hAnsi="David"/>
          <w:b/>
          <w:bCs/>
          <w:noProof w:val="0"/>
          <w:rtl/>
        </w:rPr>
        <w:t>"מפרשים צוואה לפי אומד דעתו של המצווה כפי שהיא משתמעת מתוך הצוואה, ובמידה שאינה משתמעת מתוכה - כפי שהיא משתמעת מתוך הנסיבות".</w:t>
      </w:r>
    </w:p>
    <w:p w:rsidR="005C1999" w:rsidRPr="005C1999" w:rsidRDefault="005C1999" w:rsidP="005C1999">
      <w:pPr>
        <w:spacing w:after="160" w:line="360" w:lineRule="auto"/>
        <w:ind w:left="851" w:right="851"/>
        <w:contextualSpacing/>
        <w:jc w:val="both"/>
        <w:rPr>
          <w:rFonts w:ascii="David" w:hAnsi="David"/>
          <w:b/>
          <w:bCs/>
          <w:noProof w:val="0"/>
        </w:rPr>
      </w:pPr>
    </w:p>
    <w:p w:rsidR="005C1999" w:rsidRPr="005C1999" w:rsidRDefault="005C1999" w:rsidP="005C1999">
      <w:pPr>
        <w:spacing w:after="160" w:line="360" w:lineRule="auto"/>
        <w:ind w:left="720" w:hanging="720"/>
        <w:contextualSpacing/>
        <w:jc w:val="both"/>
        <w:rPr>
          <w:rFonts w:ascii="David" w:hAnsi="David"/>
          <w:noProof w:val="0"/>
          <w:rtl/>
        </w:rPr>
      </w:pPr>
      <w:r w:rsidRPr="005C1999">
        <w:rPr>
          <w:rFonts w:ascii="David" w:hAnsi="David"/>
          <w:noProof w:val="0"/>
          <w:rtl/>
        </w:rPr>
        <w:t>43.</w:t>
      </w:r>
      <w:r w:rsidRPr="005C1999">
        <w:rPr>
          <w:rFonts w:ascii="David" w:hAnsi="David"/>
          <w:noProof w:val="0"/>
          <w:rtl/>
        </w:rPr>
        <w:tab/>
        <w:t xml:space="preserve">עקרון העל העומד בפני ביהמ"ש בבואו לפרש צוואה הינו כיבוד רצון המנוח. </w:t>
      </w:r>
    </w:p>
    <w:p w:rsidR="005C1999" w:rsidRPr="005C1999" w:rsidRDefault="005C1999" w:rsidP="005C1999">
      <w:pPr>
        <w:spacing w:after="160" w:line="360" w:lineRule="auto"/>
        <w:ind w:left="720"/>
        <w:contextualSpacing/>
        <w:jc w:val="both"/>
        <w:rPr>
          <w:rFonts w:ascii="David" w:hAnsi="David"/>
          <w:noProof w:val="0"/>
        </w:rPr>
      </w:pPr>
      <w:r w:rsidRPr="005C1999">
        <w:rPr>
          <w:rFonts w:ascii="David" w:hAnsi="David"/>
          <w:noProof w:val="0"/>
          <w:rtl/>
        </w:rPr>
        <w:t xml:space="preserve">כך, נפסק ב- רע"א 8047/03 </w:t>
      </w:r>
      <w:r w:rsidRPr="005C1999">
        <w:rPr>
          <w:rFonts w:ascii="David" w:hAnsi="David"/>
          <w:b/>
          <w:bCs/>
          <w:noProof w:val="0"/>
          <w:rtl/>
        </w:rPr>
        <w:t>היועץ המשפטי לממשלה נ' מתילדה דוידזון</w:t>
      </w:r>
      <w:r w:rsidRPr="005C1999">
        <w:rPr>
          <w:rFonts w:ascii="David" w:hAnsi="David"/>
          <w:noProof w:val="0"/>
          <w:rtl/>
        </w:rPr>
        <w:t>, כי:</w:t>
      </w:r>
    </w:p>
    <w:p w:rsidR="005C1999" w:rsidRPr="005C1999" w:rsidRDefault="005C1999" w:rsidP="005C1999">
      <w:pPr>
        <w:tabs>
          <w:tab w:val="left" w:pos="800"/>
        </w:tabs>
        <w:overflowPunct w:val="0"/>
        <w:autoSpaceDE w:val="0"/>
        <w:autoSpaceDN w:val="0"/>
        <w:adjustRightInd w:val="0"/>
        <w:spacing w:line="360" w:lineRule="auto"/>
        <w:ind w:left="851" w:right="851"/>
        <w:jc w:val="both"/>
        <w:rPr>
          <w:rFonts w:ascii="David" w:hAnsi="David"/>
          <w:b/>
          <w:bCs/>
          <w:noProof w:val="0"/>
          <w:rtl/>
        </w:rPr>
      </w:pPr>
      <w:r w:rsidRPr="005C1999">
        <w:rPr>
          <w:rFonts w:ascii="David" w:hAnsi="David"/>
          <w:b/>
          <w:bCs/>
          <w:noProof w:val="0"/>
          <w:rtl/>
        </w:rPr>
        <w:t>"הכלל מנחה בדיני ירושה בכלל ובצוואות בפרט היא השאיפה לכבד ולקיים את רצון המת (כתובות סט, ב; גיטין יד, ב). עיקרון זה נגזר מחירותו של אדם לעשות בקניינו ככל שירצה, ואת חיותו הוא שואב מהפסיקה, ומאז שנת התשנ"ב-1992 גם מ</w:t>
      </w:r>
      <w:hyperlink r:id="rId9" w:history="1">
        <w:r w:rsidRPr="005C1999">
          <w:rPr>
            <w:rFonts w:ascii="David" w:hAnsi="David"/>
            <w:b/>
            <w:bCs/>
            <w:noProof w:val="0"/>
            <w:spacing w:val="10"/>
            <w:rtl/>
          </w:rPr>
          <w:t>חוק יסוד: כבוד האדם וחירותו</w:t>
        </w:r>
      </w:hyperlink>
      <w:r w:rsidRPr="005C1999">
        <w:rPr>
          <w:rFonts w:ascii="David" w:hAnsi="David"/>
          <w:b/>
          <w:bCs/>
          <w:noProof w:val="0"/>
          <w:rtl/>
        </w:rPr>
        <w:t xml:space="preserve"> (ראו </w:t>
      </w:r>
      <w:hyperlink r:id="rId10" w:history="1">
        <w:r w:rsidRPr="005C1999">
          <w:rPr>
            <w:rFonts w:ascii="David" w:hAnsi="David"/>
            <w:b/>
            <w:bCs/>
            <w:noProof w:val="0"/>
            <w:rtl/>
          </w:rPr>
          <w:t>ע"א 1182/90 שחם נ' רוטמן פ"ד מו</w:t>
        </w:r>
      </w:hyperlink>
      <w:r w:rsidRPr="005C1999">
        <w:rPr>
          <w:rFonts w:ascii="David" w:hAnsi="David"/>
          <w:b/>
          <w:bCs/>
          <w:noProof w:val="0"/>
          <w:rtl/>
        </w:rPr>
        <w:t xml:space="preserve">(4), 330, 335 ; </w:t>
      </w:r>
      <w:hyperlink r:id="rId11" w:history="1">
        <w:r w:rsidRPr="005C1999">
          <w:rPr>
            <w:rFonts w:ascii="David" w:hAnsi="David"/>
            <w:b/>
            <w:bCs/>
            <w:noProof w:val="0"/>
            <w:rtl/>
          </w:rPr>
          <w:t>ע"א 1212/91 קרן לב"י נ' בינשטוק פ"ד מח</w:t>
        </w:r>
      </w:hyperlink>
      <w:r w:rsidRPr="005C1999">
        <w:rPr>
          <w:rFonts w:ascii="David" w:hAnsi="David"/>
          <w:b/>
          <w:bCs/>
          <w:noProof w:val="0"/>
          <w:rtl/>
        </w:rPr>
        <w:t xml:space="preserve">(3), 705, 725; </w:t>
      </w:r>
      <w:hyperlink r:id="rId12" w:history="1">
        <w:r w:rsidRPr="005C1999">
          <w:rPr>
            <w:rFonts w:ascii="David" w:hAnsi="David"/>
            <w:b/>
            <w:bCs/>
            <w:noProof w:val="0"/>
            <w:rtl/>
          </w:rPr>
          <w:t>ע"א 4660/94</w:t>
        </w:r>
      </w:hyperlink>
      <w:r w:rsidRPr="005C1999">
        <w:rPr>
          <w:rFonts w:ascii="David" w:hAnsi="David"/>
          <w:b/>
          <w:bCs/>
          <w:noProof w:val="0"/>
          <w:rtl/>
        </w:rPr>
        <w:t xml:space="preserve"> היועץ המשפטי לממשלה נגד לשיצקי, לא פורסם). על חשיבותו ומרכזיותו של עיקרון זה עמד כבוד השופט מלץ ב</w:t>
      </w:r>
      <w:hyperlink r:id="rId13" w:history="1">
        <w:r w:rsidRPr="005C1999">
          <w:rPr>
            <w:rFonts w:ascii="David" w:hAnsi="David"/>
            <w:b/>
            <w:bCs/>
            <w:noProof w:val="0"/>
            <w:rtl/>
          </w:rPr>
          <w:t>ע"א 724/87 כלפה נ' גולד, פ"ד מח</w:t>
        </w:r>
      </w:hyperlink>
      <w:r w:rsidRPr="005C1999">
        <w:rPr>
          <w:rFonts w:ascii="David" w:hAnsi="David"/>
          <w:b/>
          <w:bCs/>
          <w:noProof w:val="0"/>
          <w:rtl/>
        </w:rPr>
        <w:t>(1), 22, 28:</w:t>
      </w:r>
    </w:p>
    <w:p w:rsidR="005C1999" w:rsidRPr="005C1999" w:rsidRDefault="005C1999" w:rsidP="005C1999">
      <w:pPr>
        <w:overflowPunct w:val="0"/>
        <w:autoSpaceDE w:val="0"/>
        <w:autoSpaceDN w:val="0"/>
        <w:adjustRightInd w:val="0"/>
        <w:spacing w:after="160" w:line="360" w:lineRule="auto"/>
        <w:ind w:left="851" w:right="851"/>
        <w:contextualSpacing/>
        <w:jc w:val="both"/>
        <w:rPr>
          <w:rFonts w:ascii="David" w:hAnsi="David"/>
          <w:b/>
          <w:bCs/>
          <w:noProof w:val="0"/>
          <w:rtl/>
        </w:rPr>
      </w:pPr>
      <w:r w:rsidRPr="005C1999">
        <w:rPr>
          <w:rFonts w:ascii="David" w:hAnsi="David"/>
          <w:b/>
          <w:bCs/>
          <w:noProof w:val="0"/>
          <w:rtl/>
        </w:rPr>
        <w:lastRenderedPageBreak/>
        <w:t xml:space="preserve">"כל מאבק סביב צוואתו של אדם מעלה מצידו את שאלת 'כבוד המת', השלוב בעיקרון הכללי של 'כבוד האדם', אשר היה לעיקרון-על במשפטנו עם קבלת </w:t>
      </w:r>
      <w:hyperlink r:id="rId14" w:history="1">
        <w:r w:rsidRPr="005C1999">
          <w:rPr>
            <w:rFonts w:ascii="David" w:hAnsi="David"/>
            <w:b/>
            <w:bCs/>
            <w:noProof w:val="0"/>
            <w:rtl/>
          </w:rPr>
          <w:t>חוק-יסוד: כבוד האדם וחירותו</w:t>
        </w:r>
      </w:hyperlink>
      <w:r w:rsidRPr="005C1999">
        <w:rPr>
          <w:rFonts w:ascii="David" w:hAnsi="David"/>
          <w:b/>
          <w:bCs/>
          <w:noProof w:val="0"/>
          <w:rtl/>
        </w:rPr>
        <w:t xml:space="preserve">. בפסיקת בית-משפט זה לכל אורכה, לפני קבלת חוק היסוד ולאחריה, שזורה כחוט השני העמדה, שלפיה בכל הנוגע לצוואות מוענקת חשיבות מיוחדת לרצונו של הנפטר".    </w:t>
      </w:r>
    </w:p>
    <w:p w:rsidR="005C1999" w:rsidRPr="005C1999" w:rsidRDefault="005C1999" w:rsidP="005C1999">
      <w:pPr>
        <w:spacing w:after="160" w:line="360" w:lineRule="auto"/>
        <w:ind w:left="720"/>
        <w:contextualSpacing/>
        <w:jc w:val="both"/>
        <w:rPr>
          <w:rFonts w:ascii="David" w:hAnsi="David"/>
          <w:noProof w:val="0"/>
        </w:rPr>
      </w:pPr>
    </w:p>
    <w:p w:rsidR="005C1999" w:rsidRPr="005C1999" w:rsidRDefault="005C1999" w:rsidP="005C1999">
      <w:pPr>
        <w:spacing w:after="160" w:line="360" w:lineRule="auto"/>
        <w:ind w:left="720" w:hanging="720"/>
        <w:contextualSpacing/>
        <w:jc w:val="both"/>
        <w:rPr>
          <w:rFonts w:ascii="David" w:hAnsi="David"/>
          <w:noProof w:val="0"/>
        </w:rPr>
      </w:pPr>
      <w:r w:rsidRPr="005C1999">
        <w:rPr>
          <w:rFonts w:ascii="David" w:hAnsi="David"/>
          <w:noProof w:val="0"/>
          <w:rtl/>
        </w:rPr>
        <w:t>44.</w:t>
      </w:r>
      <w:r w:rsidRPr="005C1999">
        <w:rPr>
          <w:rFonts w:ascii="David" w:hAnsi="David"/>
          <w:noProof w:val="0"/>
          <w:rtl/>
        </w:rPr>
        <w:tab/>
        <w:t>לאורך שנים, נהגו בתי המשפט לפרש צוואות באמצעות פרשנות דו שלבית, כאשר בשלב ראשון, נלמדה כוונת המצווה מתוך לשון הצוואה עצמה, ורק אם לא עלה בידי ביהמ"ש לפרש את הצוואה בדרך זאת, פנו בשלב השני לבחון את כוונת המצווה מתוך הנסיבות החיצוניות.</w:t>
      </w:r>
    </w:p>
    <w:p w:rsidR="005C1999" w:rsidRPr="005C1999" w:rsidRDefault="005C1999" w:rsidP="005C1999">
      <w:pPr>
        <w:spacing w:after="160" w:line="360" w:lineRule="auto"/>
        <w:ind w:left="720"/>
        <w:contextualSpacing/>
        <w:jc w:val="both"/>
        <w:rPr>
          <w:rFonts w:ascii="David" w:hAnsi="David"/>
          <w:noProof w:val="0"/>
          <w:rtl/>
        </w:rPr>
      </w:pPr>
    </w:p>
    <w:p w:rsidR="005C1999" w:rsidRPr="005C1999" w:rsidRDefault="005C1999" w:rsidP="005C1999">
      <w:pPr>
        <w:spacing w:after="160" w:line="360" w:lineRule="auto"/>
        <w:ind w:left="720"/>
        <w:contextualSpacing/>
        <w:jc w:val="both"/>
        <w:rPr>
          <w:rFonts w:ascii="David" w:hAnsi="David"/>
          <w:noProof w:val="0"/>
          <w:rtl/>
        </w:rPr>
      </w:pPr>
      <w:r w:rsidRPr="005C1999">
        <w:rPr>
          <w:rFonts w:ascii="David" w:hAnsi="David"/>
          <w:noProof w:val="0"/>
          <w:rtl/>
        </w:rPr>
        <w:t xml:space="preserve">כך, פסק ביהמ"ש העליון ב- ע"א 239/89 </w:t>
      </w:r>
      <w:r w:rsidRPr="005C1999">
        <w:rPr>
          <w:rFonts w:ascii="David" w:hAnsi="David"/>
          <w:b/>
          <w:bCs/>
          <w:noProof w:val="0"/>
          <w:rtl/>
        </w:rPr>
        <w:t>רוזה (רוזליה) שרש נ' יוסף גלילי</w:t>
      </w:r>
      <w:r w:rsidRPr="005C1999">
        <w:rPr>
          <w:rFonts w:ascii="David" w:hAnsi="David"/>
          <w:noProof w:val="0"/>
          <w:rtl/>
        </w:rPr>
        <w:t>, כי:</w:t>
      </w:r>
    </w:p>
    <w:p w:rsidR="005C1999" w:rsidRPr="005C1999" w:rsidRDefault="005C1999" w:rsidP="005C1999">
      <w:pPr>
        <w:tabs>
          <w:tab w:val="left" w:pos="288"/>
          <w:tab w:val="left" w:pos="720"/>
          <w:tab w:val="left" w:pos="1296"/>
        </w:tabs>
        <w:autoSpaceDE w:val="0"/>
        <w:autoSpaceDN w:val="0"/>
        <w:adjustRightInd w:val="0"/>
        <w:spacing w:after="80" w:line="360" w:lineRule="auto"/>
        <w:ind w:left="851" w:right="851"/>
        <w:jc w:val="both"/>
        <w:rPr>
          <w:rFonts w:ascii="David" w:hAnsi="David"/>
          <w:b/>
          <w:bCs/>
          <w:noProof w:val="0"/>
          <w:rtl/>
        </w:rPr>
      </w:pPr>
      <w:r w:rsidRPr="005C1999">
        <w:rPr>
          <w:rFonts w:ascii="David" w:hAnsi="David"/>
          <w:b/>
          <w:bCs/>
          <w:noProof w:val="0"/>
          <w:rtl/>
        </w:rPr>
        <w:t>"</w:t>
      </w:r>
      <w:hyperlink r:id="rId15" w:history="1">
        <w:r w:rsidRPr="005C1999">
          <w:rPr>
            <w:rFonts w:ascii="David" w:hAnsi="David"/>
            <w:b/>
            <w:bCs/>
            <w:noProof w:val="0"/>
            <w:rtl/>
          </w:rPr>
          <w:t>סעיף 54(א)</w:t>
        </w:r>
      </w:hyperlink>
      <w:r w:rsidRPr="005C1999">
        <w:rPr>
          <w:rFonts w:ascii="David" w:hAnsi="David"/>
          <w:b/>
          <w:bCs/>
          <w:noProof w:val="0"/>
          <w:rtl/>
        </w:rPr>
        <w:t xml:space="preserve"> ל</w:t>
      </w:r>
      <w:hyperlink r:id="rId16" w:history="1">
        <w:r w:rsidRPr="005C1999">
          <w:rPr>
            <w:rFonts w:ascii="David" w:hAnsi="David"/>
            <w:b/>
            <w:bCs/>
            <w:noProof w:val="0"/>
            <w:rtl/>
          </w:rPr>
          <w:t>חוק הירושה</w:t>
        </w:r>
      </w:hyperlink>
      <w:r w:rsidRPr="005C1999">
        <w:rPr>
          <w:rFonts w:ascii="David" w:hAnsi="David"/>
          <w:b/>
          <w:bCs/>
          <w:noProof w:val="0"/>
          <w:rtl/>
        </w:rPr>
        <w:t>, תשכ"ה-</w:t>
      </w:r>
      <w:r w:rsidRPr="005C1999">
        <w:rPr>
          <w:rFonts w:ascii="David" w:hAnsi="David"/>
          <w:b/>
          <w:bCs/>
          <w:noProof w:val="0"/>
        </w:rPr>
        <w:t>1965</w:t>
      </w:r>
      <w:r w:rsidRPr="005C1999">
        <w:rPr>
          <w:rFonts w:ascii="David" w:hAnsi="David"/>
          <w:b/>
          <w:bCs/>
          <w:noProof w:val="0"/>
          <w:rtl/>
        </w:rPr>
        <w:t>, מורה, כי "מפרשים צוואה לפי אומד</w:t>
      </w:r>
      <w:r w:rsidRPr="005C1999">
        <w:rPr>
          <w:rFonts w:ascii="David" w:hAnsi="David"/>
          <w:b/>
          <w:bCs/>
          <w:noProof w:val="0"/>
        </w:rPr>
        <w:t xml:space="preserve"> </w:t>
      </w:r>
      <w:r w:rsidRPr="005C1999">
        <w:rPr>
          <w:rFonts w:ascii="David" w:hAnsi="David"/>
          <w:b/>
          <w:bCs/>
          <w:noProof w:val="0"/>
          <w:rtl/>
        </w:rPr>
        <w:t>דעתו של המצווה כפי שהיא משתמעת מתוך הצוואה, ובמידה שאינה משתמעת מתוכה</w:t>
      </w:r>
      <w:r w:rsidRPr="005C1999">
        <w:rPr>
          <w:rFonts w:ascii="David" w:hAnsi="David"/>
          <w:b/>
          <w:bCs/>
          <w:noProof w:val="0"/>
        </w:rPr>
        <w:t xml:space="preserve"> -</w:t>
      </w:r>
      <w:r w:rsidRPr="005C1999">
        <w:rPr>
          <w:rFonts w:ascii="David" w:hAnsi="David"/>
          <w:b/>
          <w:bCs/>
          <w:noProof w:val="0"/>
          <w:rtl/>
        </w:rPr>
        <w:t>כפי שהיא משתמעת מתוך הנסיבות". הסעף מבחין בין שתי בחינות פרשניות ואף מדרג</w:t>
      </w:r>
      <w:r w:rsidRPr="005C1999">
        <w:rPr>
          <w:rFonts w:ascii="David" w:hAnsi="David"/>
          <w:b/>
          <w:bCs/>
          <w:noProof w:val="0"/>
        </w:rPr>
        <w:t xml:space="preserve"> </w:t>
      </w:r>
      <w:r w:rsidRPr="005C1999">
        <w:rPr>
          <w:rFonts w:ascii="David" w:hAnsi="David"/>
          <w:b/>
          <w:bCs/>
          <w:noProof w:val="0"/>
          <w:rtl/>
        </w:rPr>
        <w:t>בינותן: הבחינה הראשונה היא "פנימית", באשר מטרתה לאמוד את דעתו של המצווה "כפי שהיא משתמעת מתוך הצוואה". הבחינה השנייה היא "חיצונית", בהיותה נזקקת לנסיבות שאין לעמוד עליהן מתוך הצוואה. ההיזקקות לנסיבות חיצוניות כמקור אפשרי לאומד דעתו של המצווה איננה מותרת אלא במקרים בהם אין לאמוד את דעת המצווה מתוך הצוואה (</w:t>
      </w:r>
      <w:hyperlink r:id="rId17" w:history="1">
        <w:r w:rsidRPr="005C1999">
          <w:rPr>
            <w:rFonts w:ascii="David" w:hAnsi="David"/>
            <w:b/>
            <w:bCs/>
            <w:noProof w:val="0"/>
            <w:rtl/>
          </w:rPr>
          <w:t>ע"א 412/79</w:t>
        </w:r>
      </w:hyperlink>
      <w:r w:rsidRPr="005C1999">
        <w:rPr>
          <w:rFonts w:ascii="David" w:hAnsi="David"/>
          <w:b/>
          <w:bCs/>
          <w:noProof w:val="0"/>
          <w:rtl/>
        </w:rPr>
        <w:t xml:space="preserve"> [1]; </w:t>
      </w:r>
      <w:hyperlink r:id="rId18" w:history="1">
        <w:r w:rsidRPr="005C1999">
          <w:rPr>
            <w:rFonts w:ascii="David" w:hAnsi="David"/>
            <w:b/>
            <w:bCs/>
            <w:noProof w:val="0"/>
            <w:rtl/>
          </w:rPr>
          <w:t>ע"א 541/85</w:t>
        </w:r>
      </w:hyperlink>
      <w:r w:rsidRPr="005C1999">
        <w:rPr>
          <w:rFonts w:ascii="David" w:hAnsi="David"/>
          <w:b/>
          <w:bCs/>
          <w:noProof w:val="0"/>
          <w:rtl/>
        </w:rPr>
        <w:t xml:space="preserve"> [2]).</w:t>
      </w:r>
    </w:p>
    <w:p w:rsidR="005C1999" w:rsidRPr="005C1999" w:rsidRDefault="005C1999" w:rsidP="005C1999">
      <w:pPr>
        <w:spacing w:after="160" w:line="360" w:lineRule="auto"/>
        <w:ind w:left="851" w:right="851"/>
        <w:contextualSpacing/>
        <w:jc w:val="both"/>
        <w:rPr>
          <w:rFonts w:ascii="David" w:hAnsi="David"/>
          <w:b/>
          <w:bCs/>
          <w:noProof w:val="0"/>
          <w:rtl/>
        </w:rPr>
      </w:pPr>
      <w:r w:rsidRPr="005C1999">
        <w:rPr>
          <w:rFonts w:ascii="David" w:hAnsi="David"/>
          <w:b/>
          <w:bCs/>
          <w:noProof w:val="0"/>
          <w:rtl/>
        </w:rPr>
        <w:t>...</w:t>
      </w:r>
    </w:p>
    <w:p w:rsidR="005C1999" w:rsidRPr="005C1999" w:rsidRDefault="005C1999" w:rsidP="005C1999">
      <w:pPr>
        <w:tabs>
          <w:tab w:val="left" w:pos="288"/>
          <w:tab w:val="left" w:pos="720"/>
          <w:tab w:val="left" w:pos="1296"/>
        </w:tabs>
        <w:autoSpaceDE w:val="0"/>
        <w:autoSpaceDN w:val="0"/>
        <w:adjustRightInd w:val="0"/>
        <w:spacing w:after="80" w:line="360" w:lineRule="auto"/>
        <w:ind w:left="851" w:right="851"/>
        <w:contextualSpacing/>
        <w:jc w:val="both"/>
        <w:rPr>
          <w:rFonts w:ascii="David" w:hAnsi="David"/>
          <w:b/>
          <w:bCs/>
          <w:noProof w:val="0"/>
        </w:rPr>
      </w:pPr>
      <w:r w:rsidRPr="005C1999">
        <w:rPr>
          <w:rFonts w:ascii="David" w:hAnsi="David"/>
          <w:b/>
          <w:bCs/>
          <w:noProof w:val="0"/>
          <w:rtl/>
        </w:rPr>
        <w:t>אכן, הבחינה הפרשנית ה</w:t>
      </w:r>
      <w:r w:rsidRPr="005C1999">
        <w:rPr>
          <w:rFonts w:ascii="David" w:hAnsi="David"/>
          <w:b/>
          <w:bCs/>
          <w:noProof w:val="0"/>
        </w:rPr>
        <w:t>"</w:t>
      </w:r>
      <w:r w:rsidRPr="005C1999">
        <w:rPr>
          <w:rFonts w:ascii="David" w:hAnsi="David"/>
          <w:b/>
          <w:bCs/>
          <w:noProof w:val="0"/>
          <w:rtl/>
        </w:rPr>
        <w:t>פנימית" עשויה להיעזר גם בשקילתן ההגיונית של</w:t>
      </w:r>
      <w:r w:rsidRPr="005C1999">
        <w:rPr>
          <w:rFonts w:ascii="David" w:hAnsi="David"/>
          <w:b/>
          <w:bCs/>
          <w:noProof w:val="0"/>
        </w:rPr>
        <w:t xml:space="preserve"> </w:t>
      </w:r>
      <w:r w:rsidRPr="005C1999">
        <w:rPr>
          <w:rFonts w:ascii="David" w:hAnsi="David"/>
          <w:b/>
          <w:bCs/>
          <w:noProof w:val="0"/>
          <w:rtl/>
        </w:rPr>
        <w:t xml:space="preserve">נסיבות, העולות ונלמדות מתוך הצוואה (ראה, לדוגמה:נ </w:t>
      </w:r>
      <w:hyperlink r:id="rId19" w:history="1">
        <w:r w:rsidRPr="005C1999">
          <w:rPr>
            <w:rFonts w:ascii="David" w:hAnsi="David"/>
            <w:b/>
            <w:bCs/>
            <w:noProof w:val="0"/>
            <w:rtl/>
          </w:rPr>
          <w:t>ע"א 3825/90</w:t>
        </w:r>
      </w:hyperlink>
      <w:r w:rsidRPr="005C1999">
        <w:rPr>
          <w:rFonts w:ascii="David" w:hAnsi="David"/>
          <w:b/>
          <w:bCs/>
          <w:noProof w:val="0"/>
          <w:rtl/>
        </w:rPr>
        <w:t xml:space="preserve"> [5]). אך</w:t>
      </w:r>
      <w:r w:rsidRPr="005C1999">
        <w:rPr>
          <w:rFonts w:ascii="David" w:hAnsi="David"/>
          <w:b/>
          <w:bCs/>
          <w:noProof w:val="0"/>
        </w:rPr>
        <w:t xml:space="preserve">, </w:t>
      </w:r>
      <w:r w:rsidRPr="005C1999">
        <w:rPr>
          <w:rFonts w:ascii="David" w:hAnsi="David"/>
          <w:b/>
          <w:bCs/>
          <w:noProof w:val="0"/>
          <w:rtl/>
        </w:rPr>
        <w:t>ברובה ובעיקרה מבוססת בחינה זו על הבנת לשונו של המצווה ועל הסקת כוונתו מתוך דבריו. ביסודה של הבחינה הפרשנית ה"פנימית" ניצבת ההנחה הלכאורית</w:t>
      </w:r>
      <w:r w:rsidRPr="005C1999">
        <w:rPr>
          <w:rFonts w:ascii="David" w:hAnsi="David"/>
          <w:b/>
          <w:bCs/>
          <w:noProof w:val="0"/>
        </w:rPr>
        <w:t xml:space="preserve">, </w:t>
      </w:r>
      <w:r w:rsidRPr="005C1999">
        <w:rPr>
          <w:rFonts w:ascii="David" w:hAnsi="David"/>
          <w:b/>
          <w:bCs/>
          <w:noProof w:val="0"/>
          <w:rtl/>
        </w:rPr>
        <w:t>שדברי</w:t>
      </w:r>
      <w:r w:rsidRPr="005C1999">
        <w:rPr>
          <w:rFonts w:ascii="David" w:hAnsi="David"/>
          <w:b/>
          <w:bCs/>
          <w:noProof w:val="0"/>
        </w:rPr>
        <w:t xml:space="preserve"> </w:t>
      </w:r>
      <w:r w:rsidRPr="005C1999">
        <w:rPr>
          <w:rFonts w:ascii="David" w:hAnsi="David"/>
          <w:b/>
          <w:bCs/>
          <w:noProof w:val="0"/>
          <w:rtl/>
        </w:rPr>
        <w:t>המצווה מבטאים את כוונתו לאשורה. מהלכה הראשון של הבחינה הפרשנית מיועד אך</w:t>
      </w:r>
      <w:r w:rsidRPr="005C1999">
        <w:rPr>
          <w:rFonts w:ascii="David" w:hAnsi="David"/>
          <w:b/>
          <w:bCs/>
          <w:noProof w:val="0"/>
        </w:rPr>
        <w:t xml:space="preserve"> </w:t>
      </w:r>
      <w:r w:rsidRPr="005C1999">
        <w:rPr>
          <w:rFonts w:ascii="David" w:hAnsi="David"/>
          <w:b/>
          <w:bCs/>
          <w:noProof w:val="0"/>
          <w:rtl/>
        </w:rPr>
        <w:t>לאשש, או להפריך, הנחת יסוד זו. מקום שהלשון ברורה ואיננה לוקה באי-בהירות או בדו-משמעות, קל לאשש הנחה זו: צוואה שלשונה איננה מעוררת כל קושי, ראויה להתפרש "מתוכה</w:t>
      </w:r>
      <w:r w:rsidRPr="005C1999">
        <w:rPr>
          <w:rFonts w:ascii="David" w:hAnsi="David"/>
          <w:b/>
          <w:bCs/>
          <w:noProof w:val="0"/>
        </w:rPr>
        <w:t>"</w:t>
      </w:r>
      <w:r w:rsidRPr="005C1999">
        <w:rPr>
          <w:rFonts w:ascii="David" w:hAnsi="David"/>
          <w:b/>
          <w:bCs/>
          <w:noProof w:val="0"/>
          <w:rtl/>
        </w:rPr>
        <w:t xml:space="preserve"> על-פי משמעותן הפשוטה של מלות המצווה (ראה, למשל: </w:t>
      </w:r>
      <w:hyperlink r:id="rId20" w:history="1">
        <w:r w:rsidRPr="005C1999">
          <w:rPr>
            <w:rFonts w:ascii="David" w:hAnsi="David"/>
            <w:b/>
            <w:bCs/>
            <w:noProof w:val="0"/>
            <w:rtl/>
          </w:rPr>
          <w:t>ע"א 211/83</w:t>
        </w:r>
      </w:hyperlink>
      <w:r w:rsidRPr="005C1999">
        <w:rPr>
          <w:rFonts w:ascii="David" w:hAnsi="David"/>
          <w:b/>
          <w:bCs/>
          <w:noProof w:val="0"/>
          <w:rtl/>
        </w:rPr>
        <w:t xml:space="preserve"> [6])</w:t>
      </w:r>
      <w:r w:rsidRPr="005C1999">
        <w:rPr>
          <w:rFonts w:ascii="David" w:hAnsi="David"/>
          <w:b/>
          <w:bCs/>
          <w:noProof w:val="0"/>
        </w:rPr>
        <w:t>.</w:t>
      </w:r>
    </w:p>
    <w:p w:rsidR="005C1999" w:rsidRPr="005C1999" w:rsidRDefault="005C1999" w:rsidP="005C1999">
      <w:pPr>
        <w:spacing w:after="160" w:line="360" w:lineRule="auto"/>
        <w:ind w:left="851" w:right="851"/>
        <w:contextualSpacing/>
        <w:jc w:val="both"/>
        <w:rPr>
          <w:rFonts w:ascii="David" w:hAnsi="David"/>
          <w:b/>
          <w:bCs/>
          <w:noProof w:val="0"/>
          <w:rtl/>
        </w:rPr>
      </w:pPr>
      <w:r w:rsidRPr="005C1999">
        <w:rPr>
          <w:rFonts w:ascii="David" w:hAnsi="David"/>
          <w:b/>
          <w:bCs/>
          <w:noProof w:val="0"/>
          <w:rtl/>
        </w:rPr>
        <w:t>רק אם הופרכה ההנחה הלכאורית, שדברי המצווה כפשוטם מבטאים את כוונתו</w:t>
      </w:r>
      <w:r w:rsidRPr="005C1999">
        <w:rPr>
          <w:rFonts w:ascii="David" w:hAnsi="David"/>
          <w:b/>
          <w:bCs/>
          <w:noProof w:val="0"/>
        </w:rPr>
        <w:t xml:space="preserve"> </w:t>
      </w:r>
      <w:r w:rsidRPr="005C1999">
        <w:rPr>
          <w:rFonts w:ascii="David" w:hAnsi="David"/>
          <w:b/>
          <w:bCs/>
          <w:noProof w:val="0"/>
          <w:rtl/>
        </w:rPr>
        <w:t>לאשורה, פונים למהלכה השני, והמשלים, של הבחינה הפרשנית, שמטרתו לקבוע, מה</w:t>
      </w:r>
      <w:r w:rsidRPr="005C1999">
        <w:rPr>
          <w:rFonts w:ascii="David" w:hAnsi="David"/>
          <w:b/>
          <w:bCs/>
          <w:noProof w:val="0"/>
        </w:rPr>
        <w:t xml:space="preserve"> </w:t>
      </w:r>
      <w:r w:rsidRPr="005C1999">
        <w:rPr>
          <w:rFonts w:ascii="David" w:hAnsi="David"/>
          <w:b/>
          <w:bCs/>
          <w:noProof w:val="0"/>
          <w:rtl/>
        </w:rPr>
        <w:t>הייתה כוונת המצווה".</w:t>
      </w:r>
    </w:p>
    <w:p w:rsidR="005C1999" w:rsidRPr="005C1999" w:rsidRDefault="005C1999" w:rsidP="005C1999">
      <w:pPr>
        <w:spacing w:after="160" w:line="360" w:lineRule="auto"/>
        <w:ind w:left="851" w:right="851"/>
        <w:contextualSpacing/>
        <w:jc w:val="both"/>
        <w:rPr>
          <w:rFonts w:ascii="David" w:hAnsi="David"/>
          <w:b/>
          <w:bCs/>
          <w:noProof w:val="0"/>
        </w:rPr>
      </w:pPr>
    </w:p>
    <w:p w:rsidR="005C1999" w:rsidRPr="005C1999" w:rsidRDefault="005C1999" w:rsidP="005C1999">
      <w:pPr>
        <w:spacing w:after="160" w:line="360" w:lineRule="auto"/>
        <w:ind w:left="720" w:hanging="720"/>
        <w:contextualSpacing/>
        <w:jc w:val="both"/>
        <w:rPr>
          <w:rFonts w:ascii="David" w:hAnsi="David"/>
          <w:noProof w:val="0"/>
          <w:rtl/>
        </w:rPr>
      </w:pPr>
      <w:r w:rsidRPr="005C1999">
        <w:rPr>
          <w:rFonts w:ascii="David" w:hAnsi="David"/>
          <w:noProof w:val="0"/>
          <w:rtl/>
        </w:rPr>
        <w:t>45.</w:t>
      </w:r>
      <w:r w:rsidRPr="005C1999">
        <w:rPr>
          <w:rFonts w:ascii="David" w:hAnsi="David"/>
          <w:noProof w:val="0"/>
          <w:rtl/>
        </w:rPr>
        <w:tab/>
        <w:t xml:space="preserve">בפסק הדין ע"א 1900/96 </w:t>
      </w:r>
      <w:r w:rsidRPr="005C1999">
        <w:rPr>
          <w:rFonts w:ascii="David" w:hAnsi="David"/>
          <w:b/>
          <w:bCs/>
          <w:noProof w:val="0"/>
          <w:rtl/>
        </w:rPr>
        <w:t>איזבל טלמצ'יו נ' האפוטרופוס הכללי</w:t>
      </w:r>
      <w:r w:rsidRPr="005C1999">
        <w:rPr>
          <w:rFonts w:ascii="David" w:hAnsi="David"/>
          <w:noProof w:val="0"/>
          <w:rtl/>
        </w:rPr>
        <w:t xml:space="preserve"> (להלן: "</w:t>
      </w:r>
      <w:r w:rsidRPr="005C1999">
        <w:rPr>
          <w:rFonts w:ascii="David" w:hAnsi="David"/>
          <w:b/>
          <w:bCs/>
          <w:noProof w:val="0"/>
          <w:rtl/>
        </w:rPr>
        <w:t>פרשת טלמצ'יו</w:t>
      </w:r>
      <w:r w:rsidRPr="005C1999">
        <w:rPr>
          <w:rFonts w:ascii="David" w:hAnsi="David"/>
          <w:noProof w:val="0"/>
          <w:rtl/>
        </w:rPr>
        <w:t xml:space="preserve">") הציע כב' הנשיא ברק גישה פרשנית שונה, לפיה במקרים מסוימים </w:t>
      </w:r>
      <w:r w:rsidRPr="005C1999">
        <w:rPr>
          <w:noProof w:val="0"/>
          <w:rtl/>
        </w:rPr>
        <w:t>הדין מאפשר הגשמת אומד דעתו של המצווה, גם אם לאומד דעת זה אין עיגון בלשון הצוואה</w:t>
      </w:r>
      <w:r w:rsidRPr="005C1999">
        <w:rPr>
          <w:rFonts w:ascii="David" w:hAnsi="David"/>
          <w:noProof w:val="0"/>
          <w:rtl/>
        </w:rPr>
        <w:t>. כך, נפסק כי:</w:t>
      </w:r>
    </w:p>
    <w:p w:rsidR="005C1999" w:rsidRPr="005C1999" w:rsidRDefault="005C1999" w:rsidP="005C1999">
      <w:pPr>
        <w:spacing w:after="160" w:line="360" w:lineRule="auto"/>
        <w:ind w:left="720" w:hanging="720"/>
        <w:contextualSpacing/>
        <w:jc w:val="both"/>
        <w:rPr>
          <w:rFonts w:ascii="David" w:hAnsi="David"/>
          <w:noProof w:val="0"/>
        </w:rPr>
      </w:pPr>
    </w:p>
    <w:p w:rsidR="005C1999" w:rsidRPr="005C1999" w:rsidRDefault="005C1999" w:rsidP="005C1999">
      <w:pPr>
        <w:spacing w:after="160" w:line="360" w:lineRule="auto"/>
        <w:ind w:left="851" w:right="851"/>
        <w:contextualSpacing/>
        <w:jc w:val="both"/>
        <w:rPr>
          <w:rFonts w:ascii="David" w:hAnsi="David"/>
          <w:b/>
          <w:bCs/>
          <w:noProof w:val="0"/>
          <w:rtl/>
        </w:rPr>
      </w:pPr>
      <w:r w:rsidRPr="005C1999">
        <w:rPr>
          <w:rFonts w:ascii="David" w:hAnsi="David"/>
          <w:b/>
          <w:bCs/>
          <w:noProof w:val="0"/>
          <w:rtl/>
        </w:rPr>
        <w:t>"האם נובע מכאן, שאין כל אפשרות להגשים את אומד-דעתו של המצווה אם לאומד-דעת זה אין אחיזה, ולו מינימלית, בלשון הצוואה? התשובה היא בשלילה. ישנם מצבים, שבהם הדין מאפשר הגשמת אומד-דעתו של המצווה, גם אם לאומד-דעת זה אין עיגון בלשון הצוואה. אלה הם מקרים מיוחדים שבהם הדין מאפשר מתן מובן לצוואה שערך המצווה או לביצועה הלכה למעשה, גם אם למובן זה או לביצוע זה אין קשר מילולי מינימלי עם</w:t>
      </w:r>
      <w:r w:rsidRPr="005C1999">
        <w:rPr>
          <w:rFonts w:ascii="David" w:hAnsi="David"/>
          <w:b/>
          <w:bCs/>
          <w:noProof w:val="0"/>
        </w:rPr>
        <w:t xml:space="preserve"> </w:t>
      </w:r>
      <w:r w:rsidRPr="005C1999">
        <w:rPr>
          <w:rFonts w:ascii="David" w:hAnsi="David"/>
          <w:b/>
          <w:bCs/>
          <w:noProof w:val="0"/>
          <w:rtl/>
        </w:rPr>
        <w:t>לשון הצוואה. מצבים אלה חורגים מפרשנותה של הצוואה במובנה הצר. אלה הם מקרים, שניתן לכלול אותם בגדרי פרשנות הצוואה במובנה הרחב. לענייננו, אזכיר ארבעה מצבים מסוג זה: האחד, עניינו תיקון לשון הצוואה בשל טעות שנפלה בה; השני, עניינו השלמת חסר (לאקונה) בצוואה; השלישי, עניינו הגשמת אומד-דעת המצווה "בקירוב" (</w:t>
      </w:r>
      <w:r w:rsidRPr="005C1999">
        <w:rPr>
          <w:rFonts w:ascii="David" w:hAnsi="David"/>
          <w:b/>
          <w:bCs/>
          <w:noProof w:val="0"/>
        </w:rPr>
        <w:t>cy pr</w:t>
      </w:r>
      <w:r w:rsidRPr="005C1999">
        <w:rPr>
          <w:rFonts w:ascii="David" w:hAnsi="David"/>
          <w:b/>
          <w:bCs/>
          <w:noProof w:val="0"/>
          <w:rtl/>
        </w:rPr>
        <w:t>ט</w:t>
      </w:r>
      <w:r w:rsidRPr="005C1999">
        <w:rPr>
          <w:rFonts w:ascii="David" w:hAnsi="David"/>
          <w:b/>
          <w:bCs/>
          <w:noProof w:val="0"/>
        </w:rPr>
        <w:t>s</w:t>
      </w:r>
      <w:r w:rsidRPr="005C1999">
        <w:rPr>
          <w:rFonts w:ascii="David" w:hAnsi="David"/>
          <w:b/>
          <w:bCs/>
          <w:noProof w:val="0"/>
          <w:rtl/>
        </w:rPr>
        <w:t>); הרביעי, עניינו הגשמת אומד-דעת המצווה בדרך של "תחליף". בכל ארבעת המצבים הללו – ואין לראותם כרשימה סגורה – חורג השופט-הפרשן מעבר ללשונה של הצוואה המקורית. בשני המצבים הראשונים הוא מוסיף לשון חדשה לצוואה המקורית. בשני המצבים האחרונים הלשון המקורית של הצוואה אינה משתנה, אך השופט-הפרשן הוסמך להגשים את אומד-דעת המצווה. בכל המצבים הללו, השופט פועל מעבר ללשון (המקורית) של הצוואה. הוא פועל מעבר לפרשנות הצוואה במובן הצר. הוא מפרש את הצוואה במובן הרחב".</w:t>
      </w:r>
    </w:p>
    <w:p w:rsidR="005C1999" w:rsidRPr="005C1999" w:rsidRDefault="005C1999" w:rsidP="005C1999">
      <w:pPr>
        <w:spacing w:after="160" w:line="360" w:lineRule="auto"/>
        <w:ind w:left="851" w:right="851"/>
        <w:contextualSpacing/>
        <w:jc w:val="both"/>
        <w:rPr>
          <w:rFonts w:ascii="David" w:hAnsi="David"/>
          <w:b/>
          <w:bCs/>
          <w:noProof w:val="0"/>
        </w:rPr>
      </w:pPr>
    </w:p>
    <w:p w:rsidR="005C1999" w:rsidRPr="005C1999" w:rsidRDefault="005C1999" w:rsidP="005C1999">
      <w:pPr>
        <w:spacing w:after="160" w:line="360" w:lineRule="auto"/>
        <w:ind w:left="720" w:hanging="720"/>
        <w:contextualSpacing/>
        <w:jc w:val="both"/>
        <w:rPr>
          <w:rFonts w:ascii="David" w:hAnsi="David"/>
          <w:noProof w:val="0"/>
          <w:rtl/>
        </w:rPr>
      </w:pPr>
      <w:r w:rsidRPr="005C1999">
        <w:rPr>
          <w:rFonts w:ascii="David" w:hAnsi="David"/>
          <w:noProof w:val="0"/>
          <w:rtl/>
        </w:rPr>
        <w:t>46.</w:t>
      </w:r>
      <w:r w:rsidRPr="005C1999">
        <w:rPr>
          <w:rFonts w:ascii="David" w:hAnsi="David"/>
          <w:noProof w:val="0"/>
          <w:rtl/>
        </w:rPr>
        <w:tab/>
        <w:t xml:space="preserve">יש  להבהיר, כי בפסקי דין אחרים של ביהמ"ש העליון, הובעה הסתייגות מגישת כב' הנשיא ברק בפרשת טלמצ'יו. כך, לדוגמא קבע כב' השופט דנציגר ב- ע"א 7631/12 </w:t>
      </w:r>
      <w:r w:rsidRPr="005C1999">
        <w:rPr>
          <w:rFonts w:ascii="David" w:hAnsi="David"/>
          <w:b/>
          <w:bCs/>
          <w:noProof w:val="0"/>
          <w:rtl/>
        </w:rPr>
        <w:t>ישראל אמסטר נ' קרן קיימת לישראל</w:t>
      </w:r>
      <w:r w:rsidRPr="005C1999">
        <w:rPr>
          <w:rFonts w:ascii="David" w:hAnsi="David"/>
          <w:noProof w:val="0"/>
          <w:rtl/>
        </w:rPr>
        <w:t>, כי:</w:t>
      </w:r>
    </w:p>
    <w:p w:rsidR="005C1999" w:rsidRPr="005C1999" w:rsidRDefault="005C1999" w:rsidP="005C1999">
      <w:pPr>
        <w:spacing w:after="160" w:line="360" w:lineRule="auto"/>
        <w:ind w:left="720" w:hanging="720"/>
        <w:contextualSpacing/>
        <w:jc w:val="both"/>
        <w:rPr>
          <w:rFonts w:ascii="David" w:hAnsi="David"/>
          <w:noProof w:val="0"/>
        </w:rPr>
      </w:pPr>
    </w:p>
    <w:p w:rsidR="005C1999" w:rsidRPr="005C1999" w:rsidRDefault="005C1999" w:rsidP="005C1999">
      <w:pPr>
        <w:spacing w:after="160" w:line="360" w:lineRule="auto"/>
        <w:ind w:left="851" w:right="851"/>
        <w:contextualSpacing/>
        <w:jc w:val="both"/>
        <w:rPr>
          <w:rFonts w:ascii="David" w:hAnsi="David"/>
          <w:b/>
          <w:bCs/>
          <w:noProof w:val="0"/>
          <w:rtl/>
        </w:rPr>
      </w:pPr>
      <w:r w:rsidRPr="005C1999">
        <w:rPr>
          <w:rFonts w:ascii="David" w:hAnsi="David"/>
          <w:b/>
          <w:bCs/>
          <w:noProof w:val="0"/>
          <w:rtl/>
        </w:rPr>
        <w:t xml:space="preserve">"גם בבית משפט זה הובעה לאחרונה הסתייגות מגישתו המרחיבה של הנשיא </w:t>
      </w:r>
      <w:hyperlink r:id="rId21" w:history="1">
        <w:r w:rsidRPr="005C1999">
          <w:rPr>
            <w:rFonts w:ascii="David" w:hAnsi="David"/>
            <w:b/>
            <w:bCs/>
            <w:noProof w:val="0"/>
            <w:rtl/>
          </w:rPr>
          <w:t>ברק באשר לפרשנות צוואה</w:t>
        </w:r>
      </w:hyperlink>
      <w:r w:rsidRPr="005C1999">
        <w:rPr>
          <w:rFonts w:ascii="David" w:hAnsi="David"/>
          <w:b/>
          <w:bCs/>
          <w:noProof w:val="0"/>
          <w:rtl/>
        </w:rPr>
        <w:t>. ב</w:t>
      </w:r>
      <w:hyperlink r:id="rId22" w:history="1">
        <w:r w:rsidRPr="005C1999">
          <w:rPr>
            <w:rFonts w:ascii="David" w:hAnsi="David"/>
            <w:b/>
            <w:bCs/>
            <w:noProof w:val="0"/>
            <w:rtl/>
          </w:rPr>
          <w:t>בע"מ 8300/11</w:t>
        </w:r>
      </w:hyperlink>
      <w:r w:rsidRPr="005C1999">
        <w:rPr>
          <w:rFonts w:ascii="David" w:hAnsi="David"/>
          <w:b/>
          <w:bCs/>
          <w:noProof w:val="0"/>
          <w:rtl/>
        </w:rPr>
        <w:t xml:space="preserve"> פלוני נ' פלוני [פורסם בנבו] (2.8.2012) (להלן: עניין פלוני) הסתייג השופט נ' הנדל מעמדת הנשיא ברק בעניין טלמצ'יו....</w:t>
      </w:r>
    </w:p>
    <w:p w:rsidR="005C1999" w:rsidRPr="005C1999" w:rsidRDefault="005C1999" w:rsidP="005C1999">
      <w:pPr>
        <w:spacing w:after="160" w:line="360" w:lineRule="auto"/>
        <w:ind w:left="851" w:right="851"/>
        <w:contextualSpacing/>
        <w:jc w:val="both"/>
        <w:rPr>
          <w:rFonts w:ascii="David" w:hAnsi="David"/>
          <w:b/>
          <w:bCs/>
          <w:noProof w:val="0"/>
          <w:rtl/>
        </w:rPr>
      </w:pPr>
      <w:r w:rsidRPr="005C1999">
        <w:rPr>
          <w:rFonts w:ascii="David" w:hAnsi="David"/>
          <w:b/>
          <w:bCs/>
          <w:noProof w:val="0"/>
          <w:rtl/>
        </w:rPr>
        <w:t>...</w:t>
      </w:r>
    </w:p>
    <w:p w:rsidR="005C1999" w:rsidRPr="005C1999" w:rsidRDefault="005C1999" w:rsidP="005C1999">
      <w:pPr>
        <w:spacing w:after="160" w:line="360" w:lineRule="auto"/>
        <w:ind w:left="851" w:right="851"/>
        <w:contextualSpacing/>
        <w:jc w:val="both"/>
        <w:rPr>
          <w:rFonts w:cs="Arial"/>
          <w:noProof w:val="0"/>
          <w:sz w:val="22"/>
          <w:szCs w:val="22"/>
          <w:rtl/>
        </w:rPr>
      </w:pPr>
      <w:r w:rsidRPr="005C1999">
        <w:rPr>
          <w:rFonts w:ascii="David" w:hAnsi="David"/>
          <w:b/>
          <w:bCs/>
          <w:noProof w:val="0"/>
          <w:rtl/>
        </w:rPr>
        <w:lastRenderedPageBreak/>
        <w:t>לשיטתי, אין מקום לשנות מהגישה הפרשנית הברורה והעקבית שהתפתחה והשתרשה בפסיקת בית משפט זה במרוצת השנים בנוגע לפרשנות צוואות, ושפסק דינו של השופט מצא בעניין שרש מסכמהּ באופן מדויק. משכך, בדומה לשופט הנדל בעניין פלוני, אני מבקש להביע את הסתייגותי מגישתו הפרשנית של הנשיא ברק בעניין טלמצ'יו, ועל אחת כמה וכמה מגישתו הפרשנית הרחבה יותר שהוצגה על ידו בספרו פרשנות הצוואה. לא למותר לשוב ולהזכיר בנקודה זו כי גישתו הפרשנית של הנשיא ברק בעניין טלמצ'יו נותרה בגדר דעת יחיד וכי לא מדובר בהלכה מחייבת, וזאת בשים לב לכך ששני שופטי ההרכב הנוספים באותו עניין לא הביעו עמדה (לחיוב או לשלילה) באשר לגישה זו והצטרפו לתוצאה אליה הגיע הנשיא ברק אך ורק על יסוד אחד מנימוקיו (הנימוק שהתבסס על עיקרון התחליף). משכך, ההלכה שהשתרשה בפסיקת בית משפט זה במרוצת השנים, ושסוכמה בעניין שרש, הייתה ונותרה ההלכה המחייבת באשר לפרשנות צוואות, ועל פיה יש לנהוג גם כיום".</w:t>
      </w:r>
      <w:r w:rsidRPr="005C1999">
        <w:rPr>
          <w:rFonts w:cs="Arial"/>
          <w:noProof w:val="0"/>
          <w:sz w:val="22"/>
          <w:szCs w:val="22"/>
          <w:rtl/>
        </w:rPr>
        <w:t xml:space="preserve">    </w:t>
      </w:r>
    </w:p>
    <w:p w:rsidR="005C1999" w:rsidRPr="005C1999" w:rsidRDefault="005C1999" w:rsidP="005C1999">
      <w:pPr>
        <w:spacing w:after="160" w:line="360" w:lineRule="auto"/>
        <w:ind w:left="851" w:right="851"/>
        <w:contextualSpacing/>
        <w:jc w:val="both"/>
        <w:rPr>
          <w:rFonts w:ascii="David" w:hAnsi="David"/>
          <w:noProof w:val="0"/>
        </w:rPr>
      </w:pPr>
      <w:r w:rsidRPr="005C1999">
        <w:rPr>
          <w:rFonts w:cs="Arial"/>
          <w:noProof w:val="0"/>
          <w:sz w:val="22"/>
          <w:szCs w:val="22"/>
          <w:rtl/>
        </w:rPr>
        <w:t xml:space="preserve"> </w:t>
      </w:r>
    </w:p>
    <w:p w:rsidR="005C1999" w:rsidRPr="005C1999" w:rsidRDefault="005C1999" w:rsidP="005C1999">
      <w:pPr>
        <w:spacing w:after="160" w:line="360" w:lineRule="auto"/>
        <w:contextualSpacing/>
        <w:jc w:val="both"/>
        <w:rPr>
          <w:rFonts w:ascii="David" w:hAnsi="David"/>
          <w:noProof w:val="0"/>
        </w:rPr>
      </w:pPr>
      <w:r w:rsidRPr="005C1999">
        <w:rPr>
          <w:rFonts w:ascii="David" w:hAnsi="David"/>
          <w:noProof w:val="0"/>
          <w:rtl/>
        </w:rPr>
        <w:t>47.</w:t>
      </w:r>
      <w:r w:rsidRPr="005C1999">
        <w:rPr>
          <w:rFonts w:ascii="David" w:hAnsi="David"/>
          <w:noProof w:val="0"/>
          <w:rtl/>
        </w:rPr>
        <w:tab/>
        <w:t xml:space="preserve">וכפי שסיכם כב' השופט שקד ב- ת"ע 51618-07-15 </w:t>
      </w:r>
      <w:r w:rsidRPr="005C1999">
        <w:rPr>
          <w:rFonts w:ascii="David" w:hAnsi="David"/>
          <w:b/>
          <w:bCs/>
          <w:noProof w:val="0"/>
          <w:rtl/>
        </w:rPr>
        <w:t>פלונים נ' אלמונים</w:t>
      </w:r>
      <w:r w:rsidRPr="005C1999">
        <w:rPr>
          <w:rFonts w:ascii="David" w:hAnsi="David"/>
          <w:noProof w:val="0"/>
          <w:rtl/>
        </w:rPr>
        <w:t>:</w:t>
      </w:r>
    </w:p>
    <w:p w:rsidR="005C1999" w:rsidRPr="005C1999" w:rsidRDefault="005C1999" w:rsidP="005C1999">
      <w:pPr>
        <w:spacing w:after="160" w:line="360" w:lineRule="auto"/>
        <w:ind w:left="851" w:right="851"/>
        <w:contextualSpacing/>
        <w:jc w:val="both"/>
        <w:rPr>
          <w:rFonts w:ascii="David" w:hAnsi="David"/>
          <w:b/>
          <w:bCs/>
          <w:noProof w:val="0"/>
        </w:rPr>
      </w:pPr>
      <w:r w:rsidRPr="005C1999">
        <w:rPr>
          <w:rFonts w:ascii="David" w:hAnsi="David"/>
          <w:b/>
          <w:bCs/>
          <w:noProof w:val="0"/>
          <w:rtl/>
        </w:rPr>
        <w:t xml:space="preserve">"הינה כי כן, בבית המשפט העליון נחלקו הדעות בעניין השיטה הפרשנית בה יש לנקוט בבוא בית המשפט לפרש צוואה – האם יש לפנות תחילה אל הצוואה עצמה, ורק אם לא ניתן להבין מהי כוונת המצווה מתוך הצוואה עצמה יש לפנות אל הנסיבות החיצוניות; או שמא, במקרים מתאימים, יש ללמוד על אומד דעת המצווה מכל מקור אמין, גם אם אין לכך עיגון בלשון הצוואה. חשוב להדגיש, כי </w:t>
      </w:r>
      <w:r w:rsidRPr="005C1999">
        <w:rPr>
          <w:rFonts w:ascii="David" w:hAnsi="David"/>
          <w:b/>
          <w:bCs/>
          <w:noProof w:val="0"/>
          <w:u w:val="single"/>
          <w:rtl/>
        </w:rPr>
        <w:t>על דעת כולם, עת בית המשפט מפרש צוואה, עליו להתחקות אחר כוונת המצווה בעת עשיית הצוואה</w:t>
      </w:r>
      <w:r w:rsidRPr="005C1999">
        <w:rPr>
          <w:rFonts w:ascii="David" w:hAnsi="David"/>
          <w:b/>
          <w:bCs/>
          <w:noProof w:val="0"/>
          <w:rtl/>
        </w:rPr>
        <w:t>, כדברי כב' השופט דנציגר בעניין אמסטר: "בבואו בית המשפט לפרש צוואה, עליו להציב לנגד עיניו את העיקרון כי יש לכבד את רצון המת, כחלק מהאוטונומיה של הרצון הפרטי המעוגן בכבודו של האדם" (סעיף 26 לפסק הדין). המחלוקת היא, אפוא, בשאלה כיצד ניתן לעמוד על אומד דעת המצווה בצורה מיטבית"</w:t>
      </w:r>
    </w:p>
    <w:p w:rsidR="005C1999" w:rsidRPr="005C1999" w:rsidRDefault="005C1999" w:rsidP="005C1999">
      <w:pPr>
        <w:spacing w:after="160" w:line="360" w:lineRule="auto"/>
        <w:contextualSpacing/>
        <w:jc w:val="both"/>
        <w:rPr>
          <w:rFonts w:ascii="David" w:hAnsi="David"/>
          <w:noProof w:val="0"/>
          <w:rtl/>
        </w:rPr>
      </w:pPr>
    </w:p>
    <w:p w:rsidR="005C1999" w:rsidRPr="005C1999" w:rsidRDefault="005C1999" w:rsidP="005C1999">
      <w:pPr>
        <w:spacing w:after="160" w:line="360" w:lineRule="auto"/>
        <w:ind w:left="720" w:hanging="720"/>
        <w:contextualSpacing/>
        <w:jc w:val="both"/>
        <w:rPr>
          <w:rFonts w:ascii="David" w:hAnsi="David"/>
          <w:noProof w:val="0"/>
          <w:rtl/>
        </w:rPr>
      </w:pPr>
      <w:r w:rsidRPr="005C1999">
        <w:rPr>
          <w:rFonts w:ascii="David" w:hAnsi="David"/>
          <w:noProof w:val="0"/>
          <w:rtl/>
        </w:rPr>
        <w:t>48.</w:t>
      </w:r>
      <w:r w:rsidRPr="005C1999">
        <w:rPr>
          <w:rFonts w:ascii="David" w:hAnsi="David"/>
          <w:noProof w:val="0"/>
          <w:rtl/>
        </w:rPr>
        <w:tab/>
        <w:t>בחינת הנסיבות העובדתיות הנוגעות לצוואת המנוח אותה מבוקש לקיים, מובילות כאמור למסקנה כי הצוואה, אותה כתב המנוח 44 שנים טרם פטירתו, נערכה בעיצומו של הליך הגירושין בו היה המנוח נתון, ונועדה למנוע מאשתו הראשונה לרשת את רכוש המנוח ככל שילך לעולמו בטרם יסתיימו הליכים אלה.</w:t>
      </w:r>
    </w:p>
    <w:p w:rsidR="005C1999" w:rsidRPr="005C1999" w:rsidRDefault="005C1999" w:rsidP="005C1999">
      <w:pPr>
        <w:spacing w:after="160" w:line="360" w:lineRule="auto"/>
        <w:ind w:left="720" w:hanging="720"/>
        <w:contextualSpacing/>
        <w:jc w:val="both"/>
        <w:rPr>
          <w:rFonts w:ascii="David" w:hAnsi="David"/>
          <w:noProof w:val="0"/>
          <w:rtl/>
        </w:rPr>
      </w:pPr>
    </w:p>
    <w:p w:rsidR="005C1999" w:rsidRPr="005C1999" w:rsidRDefault="005C1999" w:rsidP="005C1999">
      <w:pPr>
        <w:spacing w:after="160" w:line="360" w:lineRule="auto"/>
        <w:ind w:left="720"/>
        <w:contextualSpacing/>
        <w:jc w:val="both"/>
        <w:rPr>
          <w:rFonts w:ascii="David" w:hAnsi="David"/>
          <w:noProof w:val="0"/>
          <w:rtl/>
        </w:rPr>
      </w:pPr>
      <w:r w:rsidRPr="005C1999">
        <w:rPr>
          <w:rFonts w:ascii="David" w:hAnsi="David"/>
          <w:noProof w:val="0"/>
          <w:rtl/>
        </w:rPr>
        <w:lastRenderedPageBreak/>
        <w:t>נסיבות חייו של המנוח בהמשך: נישואיו לנתבעת 1 והולדת הנתבעים 2 ו-3, הסכסוך ארוך השנים בינו לבין התובע 1 ויחסיו המרוחקים עם שני התובעים הנוספים ועם הזוכה הנ</w:t>
      </w:r>
      <w:r w:rsidR="0026651B">
        <w:rPr>
          <w:rFonts w:ascii="David" w:hAnsi="David"/>
          <w:noProof w:val="0"/>
          <w:rtl/>
        </w:rPr>
        <w:t>וסף על פי הצוואה, מר ע</w:t>
      </w:r>
      <w:r w:rsidR="0026651B">
        <w:rPr>
          <w:rFonts w:ascii="David" w:hAnsi="David" w:hint="cs"/>
          <w:noProof w:val="0"/>
          <w:rtl/>
        </w:rPr>
        <w:t>.ד</w:t>
      </w:r>
      <w:r w:rsidRPr="005C1999">
        <w:rPr>
          <w:rFonts w:ascii="David" w:hAnsi="David"/>
          <w:noProof w:val="0"/>
          <w:rtl/>
        </w:rPr>
        <w:t>, ומנגד יחסיו הטובים עם הנתבעים, מובילים למסקנה הבלתי נמנעת, כי דבר קיומה של הצוואה נשכח מן המנוח וכי הוא סבר כי עיזבונו יעבור לנתבעים לאחר פטירתו, על פי חוק.</w:t>
      </w:r>
    </w:p>
    <w:p w:rsidR="005C1999" w:rsidRPr="005C1999" w:rsidRDefault="005C1999" w:rsidP="00D90ED2">
      <w:pPr>
        <w:spacing w:after="160" w:line="360" w:lineRule="auto"/>
        <w:ind w:left="720"/>
        <w:contextualSpacing/>
        <w:jc w:val="both"/>
        <w:rPr>
          <w:rFonts w:ascii="David" w:hAnsi="David"/>
          <w:noProof w:val="0"/>
          <w:rtl/>
        </w:rPr>
      </w:pPr>
      <w:r w:rsidRPr="005C1999">
        <w:rPr>
          <w:rFonts w:ascii="David" w:hAnsi="David"/>
          <w:noProof w:val="0"/>
          <w:rtl/>
        </w:rPr>
        <w:t>האמירה הבודדה אודות קיום צוואה, בה לא פורט תוכן הצוואה,</w:t>
      </w:r>
      <w:r w:rsidR="00D90ED2">
        <w:rPr>
          <w:rFonts w:ascii="David" w:hAnsi="David" w:hint="cs"/>
          <w:noProof w:val="0"/>
          <w:rtl/>
        </w:rPr>
        <w:t xml:space="preserve"> ככל שאכן </w:t>
      </w:r>
      <w:r w:rsidRPr="005C1999">
        <w:rPr>
          <w:rFonts w:ascii="David" w:hAnsi="David"/>
          <w:noProof w:val="0"/>
          <w:rtl/>
        </w:rPr>
        <w:t>נאמרה</w:t>
      </w:r>
      <w:r w:rsidR="00D90ED2">
        <w:rPr>
          <w:rFonts w:ascii="David" w:hAnsi="David" w:hint="cs"/>
          <w:noProof w:val="0"/>
          <w:rtl/>
        </w:rPr>
        <w:t xml:space="preserve">, מתייחסת לתקופה בה </w:t>
      </w:r>
      <w:r w:rsidRPr="005C1999">
        <w:rPr>
          <w:rFonts w:ascii="David" w:hAnsi="David"/>
          <w:noProof w:val="0"/>
          <w:rtl/>
        </w:rPr>
        <w:t xml:space="preserve">סבל </w:t>
      </w:r>
      <w:r w:rsidR="00D90ED2">
        <w:rPr>
          <w:rFonts w:ascii="David" w:hAnsi="David" w:hint="cs"/>
          <w:noProof w:val="0"/>
          <w:rtl/>
        </w:rPr>
        <w:t xml:space="preserve">המנוח </w:t>
      </w:r>
      <w:r w:rsidRPr="005C1999">
        <w:rPr>
          <w:rFonts w:ascii="David" w:hAnsi="David"/>
          <w:noProof w:val="0"/>
          <w:rtl/>
        </w:rPr>
        <w:t>מדמנציה, כך שאין לסמוך על הדברים לצורך הוכחת ידיעת המנוח אודות קיום הצוואה.</w:t>
      </w:r>
    </w:p>
    <w:p w:rsidR="005C1999" w:rsidRPr="005C1999" w:rsidRDefault="005C1999" w:rsidP="005C1999">
      <w:pPr>
        <w:spacing w:after="160" w:line="360" w:lineRule="auto"/>
        <w:contextualSpacing/>
        <w:jc w:val="both"/>
        <w:rPr>
          <w:rFonts w:ascii="David" w:hAnsi="David"/>
          <w:noProof w:val="0"/>
          <w:rtl/>
        </w:rPr>
      </w:pPr>
    </w:p>
    <w:p w:rsidR="00511F8C" w:rsidRDefault="005C1999" w:rsidP="00511F8C">
      <w:pPr>
        <w:spacing w:after="160" w:line="360" w:lineRule="auto"/>
        <w:ind w:left="720" w:hanging="720"/>
        <w:jc w:val="both"/>
        <w:rPr>
          <w:rFonts w:ascii="David" w:hAnsi="David"/>
          <w:noProof w:val="0"/>
          <w:rtl/>
        </w:rPr>
      </w:pPr>
      <w:r w:rsidRPr="005C1999">
        <w:rPr>
          <w:rFonts w:ascii="David" w:hAnsi="David"/>
          <w:noProof w:val="0"/>
          <w:rtl/>
        </w:rPr>
        <w:t>49.</w:t>
      </w:r>
      <w:r w:rsidRPr="005C1999">
        <w:rPr>
          <w:rFonts w:ascii="David" w:hAnsi="David"/>
          <w:noProof w:val="0"/>
          <w:sz w:val="22"/>
          <w:szCs w:val="22"/>
          <w:rtl/>
        </w:rPr>
        <w:tab/>
      </w:r>
      <w:r w:rsidRPr="005C1999">
        <w:rPr>
          <w:rFonts w:ascii="David" w:hAnsi="David"/>
          <w:noProof w:val="0"/>
          <w:rtl/>
        </w:rPr>
        <w:t>לנוכח הקביעה כי מטרת הצוואה הייתה להגן על רכוש המנוח בעת גירושיו, ומאחר שבעת כתיבת הצוואה לא היה מצבו האישי של המנוח זהה למצבו בעת פטירתו, אז הקים משפחה, והיה בעל לרעייתו, ואב לילדיו, ולאחר שהוכח כי המנוח קיים מערכת יחסים טובה עם בני משפחתו אלה, יש לפרש את לשון הצוואה באופן מצומצם, המכיל אותה על מצב הדברים כפי שהיה בעת שנכתבה. רוצה לומר, לו אכן היה המנוח הולך לעולמו בעת ההיא, חפץ היה שעיזבונו יועבר לארבעת הזוכים על פי הצוואה.</w:t>
      </w:r>
      <w:r w:rsidR="00511F8C">
        <w:rPr>
          <w:rFonts w:ascii="David" w:hAnsi="David" w:hint="cs"/>
          <w:noProof w:val="0"/>
          <w:rtl/>
        </w:rPr>
        <w:t xml:space="preserve"> אולם לא היה זה רצונו בחלוף שנים מכתיבת הצוואה. </w:t>
      </w:r>
    </w:p>
    <w:p w:rsidR="005C1999" w:rsidRPr="005C1999" w:rsidRDefault="005C1999" w:rsidP="00511F8C">
      <w:pPr>
        <w:spacing w:after="160" w:line="360" w:lineRule="auto"/>
        <w:ind w:left="720"/>
        <w:jc w:val="both"/>
        <w:rPr>
          <w:rFonts w:ascii="David" w:hAnsi="David"/>
          <w:noProof w:val="0"/>
          <w:rtl/>
        </w:rPr>
      </w:pPr>
      <w:r w:rsidRPr="005C1999">
        <w:rPr>
          <w:rFonts w:ascii="David" w:hAnsi="David"/>
          <w:noProof w:val="0"/>
          <w:rtl/>
        </w:rPr>
        <w:t xml:space="preserve">היות שהמנוח האריך ימים והקים משפחה, כאשר במקביל חל ריחוק משמעותי בינו לבין התובע 1, עליו כעס, ונגדו היפנה האשמות חמורות, וכן לא היה המנוח קרוב לאחייניו, אין מנוס מלפנות לנסיבות החיצוניות לצוואה אשר הוכחו בפני בית המשפט, ואשר מובילות </w:t>
      </w:r>
      <w:r w:rsidR="00511F8C">
        <w:rPr>
          <w:rFonts w:ascii="David" w:hAnsi="David" w:hint="cs"/>
          <w:noProof w:val="0"/>
          <w:rtl/>
        </w:rPr>
        <w:t xml:space="preserve">באופן חד משמעי </w:t>
      </w:r>
      <w:r w:rsidRPr="005C1999">
        <w:rPr>
          <w:rFonts w:ascii="David" w:hAnsi="David"/>
          <w:noProof w:val="0"/>
          <w:rtl/>
        </w:rPr>
        <w:t>לקביעה כי רצונו של המנוח באחרית ימיו היה כי הנתבעים הם שיירשו אותו לאחר מותו.</w:t>
      </w:r>
    </w:p>
    <w:p w:rsidR="005C1999" w:rsidRPr="005C1999" w:rsidRDefault="005C1999" w:rsidP="00511F8C">
      <w:pPr>
        <w:spacing w:after="160" w:line="360" w:lineRule="auto"/>
        <w:ind w:left="720"/>
        <w:jc w:val="both"/>
        <w:rPr>
          <w:rFonts w:ascii="David" w:hAnsi="David"/>
          <w:noProof w:val="0"/>
        </w:rPr>
      </w:pPr>
      <w:r w:rsidRPr="005C1999">
        <w:rPr>
          <w:rFonts w:ascii="David" w:hAnsi="David"/>
          <w:noProof w:val="0"/>
          <w:rtl/>
        </w:rPr>
        <w:t>כיוון שאלה הם פני הדברים, יש לקבל את ההתנגדות לקיום הצוואה, מן הטעם שמדובר בצוואה שנשתכחה, תוך פרשנות הצוואה כך שהיא לא ת</w:t>
      </w:r>
      <w:r w:rsidR="00C13636">
        <w:rPr>
          <w:rFonts w:ascii="David" w:hAnsi="David" w:hint="cs"/>
          <w:noProof w:val="0"/>
          <w:rtl/>
        </w:rPr>
        <w:t xml:space="preserve">קוים </w:t>
      </w:r>
      <w:r w:rsidRPr="005C1999">
        <w:rPr>
          <w:rFonts w:ascii="David" w:hAnsi="David"/>
          <w:noProof w:val="0"/>
          <w:rtl/>
        </w:rPr>
        <w:t xml:space="preserve"> אם יתגרש המנוח מאשתו הראשונה, בעטיה נערכה הצוואה ולא כל שכן, אם יקים משפחה.</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t>היוצא מן האמור, כי ההתנגדות מתקבלת, תוך דחיית הבקשה לקיום הצוואה ומתן  צו ירושה אחר המנוח.</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t>יש להגיש פסיקתא מתאימה לחתימתי.</w:t>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t>התובעים יישאו בהוצאות הנתבעים בסך של 90,000 ₪.</w:t>
      </w:r>
    </w:p>
    <w:p w:rsidR="005C1999" w:rsidRPr="005C1999" w:rsidRDefault="005C1999" w:rsidP="005C1999">
      <w:pPr>
        <w:spacing w:line="360" w:lineRule="auto"/>
        <w:ind w:left="720" w:hanging="720"/>
        <w:jc w:val="both"/>
        <w:rPr>
          <w:rFonts w:ascii="David" w:hAnsi="David"/>
          <w:noProof w:val="0"/>
          <w:rtl/>
        </w:rPr>
      </w:pPr>
    </w:p>
    <w:p w:rsidR="005C1999" w:rsidRPr="005C1999" w:rsidRDefault="005C1999" w:rsidP="005C1999">
      <w:pPr>
        <w:spacing w:line="360" w:lineRule="auto"/>
        <w:ind w:left="720" w:hanging="720"/>
        <w:jc w:val="both"/>
        <w:rPr>
          <w:rFonts w:ascii="David" w:hAnsi="David"/>
          <w:noProof w:val="0"/>
          <w:rtl/>
        </w:rPr>
      </w:pPr>
      <w:r w:rsidRPr="005C1999">
        <w:rPr>
          <w:rFonts w:ascii="David" w:hAnsi="David"/>
          <w:noProof w:val="0"/>
          <w:rtl/>
        </w:rPr>
        <w:tab/>
        <w:t>התיקים ייסגרו.</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אדר תש"פ</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מרץ 2020</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E0C2C" w:rsidP="00633C4F">
      <w:pPr>
        <w:spacing w:line="360" w:lineRule="auto"/>
        <w:ind w:left="3600" w:firstLine="720"/>
      </w:pPr>
      <w:sdt>
        <w:sdtPr>
          <w:rPr>
            <w:rtl/>
          </w:rPr>
          <w:alias w:val="MergeField"/>
          <w:tag w:val="1237"/>
          <w:id w:val="1364478317"/>
        </w:sdtPr>
        <w:sdtEndPr/>
        <w:sdtContent>
          <w:r w:rsidR="00D43E67">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3" cstate="print">
                          <a:extLst/>
                        </a:blip>
                        <a:stretch>
                          <a:fillRect/>
                        </a:stretch>
                      </pic:blipFill>
                      <pic:spPr>
                        <a:xfrm>
                          <a:off x="0" y="0"/>
                          <a:ext cx="1514475" cy="16002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4"/>
      <w:headerReference w:type="default" r:id="rId25"/>
      <w:footerReference w:type="even" r:id="rId26"/>
      <w:footerReference w:type="default" r:id="rId27"/>
      <w:headerReference w:type="first" r:id="rId28"/>
      <w:footerReference w:type="first" r:id="rId2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C2C" w:rsidRDefault="008E0C2C">
      <w:r>
        <w:separator/>
      </w:r>
    </w:p>
  </w:endnote>
  <w:endnote w:type="continuationSeparator" w:id="0">
    <w:p w:rsidR="008E0C2C" w:rsidRDefault="008E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F53" w:rsidRDefault="00ED5F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C430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C4304">
      <w:rPr>
        <w:rStyle w:val="ab"/>
        <w:rtl/>
      </w:rPr>
      <w:t>29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F53" w:rsidRDefault="00ED5F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C2C" w:rsidRDefault="008E0C2C">
      <w:r>
        <w:separator/>
      </w:r>
    </w:p>
  </w:footnote>
  <w:footnote w:type="continuationSeparator" w:id="0">
    <w:p w:rsidR="008E0C2C" w:rsidRDefault="008E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F53" w:rsidRDefault="00ED5F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6DF701B5" wp14:editId="38097B02">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E0C2C">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27277D">
                <w:rPr>
                  <w:b/>
                  <w:bCs/>
                  <w:noProof w:val="0"/>
                  <w:sz w:val="26"/>
                  <w:szCs w:val="26"/>
                  <w:rtl/>
                </w:rPr>
                <w:t>2640-06-18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6651B">
                <w:rPr>
                  <w:rFonts w:hint="cs"/>
                  <w:b/>
                  <w:bCs/>
                  <w:noProof w:val="0"/>
                  <w:sz w:val="26"/>
                  <w:szCs w:val="26"/>
                  <w:rtl/>
                </w:rPr>
                <w:t>פלוני</w:t>
              </w:r>
              <w:r w:rsidR="0027277D">
                <w:rPr>
                  <w:b/>
                  <w:bCs/>
                  <w:noProof w:val="0"/>
                  <w:sz w:val="26"/>
                  <w:szCs w:val="26"/>
                  <w:rtl/>
                </w:rPr>
                <w:t xml:space="preserve"> ואח' נ' האפוטרופוס הכללי במחוז תל-אביב ואח'</w:t>
              </w:r>
            </w:sdtContent>
          </w:sdt>
        </w:p>
        <w:p w:rsidR="005C1999" w:rsidRDefault="008E0C2C" w:rsidP="005C1999">
          <w:pPr>
            <w:rPr>
              <w:b/>
              <w:bCs/>
              <w:noProof w:val="0"/>
              <w:sz w:val="26"/>
              <w:szCs w:val="26"/>
              <w:rtl/>
            </w:rPr>
          </w:pPr>
          <w:sdt>
            <w:sdtPr>
              <w:rPr>
                <w:b/>
                <w:bCs/>
                <w:noProof w:val="0"/>
                <w:sz w:val="26"/>
                <w:szCs w:val="26"/>
                <w:rtl/>
              </w:rPr>
              <w:alias w:val="1170"/>
              <w:tag w:val="1170"/>
              <w:id w:val="-2066477340"/>
              <w:text w:multiLine="1"/>
            </w:sdtPr>
            <w:sdtEndPr/>
            <w:sdtContent>
              <w:r w:rsidR="005C1999">
                <w:rPr>
                  <w:b/>
                  <w:bCs/>
                  <w:noProof w:val="0"/>
                  <w:sz w:val="26"/>
                  <w:szCs w:val="26"/>
                  <w:rtl/>
                </w:rPr>
                <w:t>ת"ע</w:t>
              </w:r>
            </w:sdtContent>
          </w:sdt>
          <w:r w:rsidR="005C1999">
            <w:rPr>
              <w:b/>
              <w:bCs/>
              <w:noProof w:val="0"/>
              <w:sz w:val="26"/>
              <w:szCs w:val="26"/>
              <w:rtl/>
            </w:rPr>
            <w:t xml:space="preserve"> </w:t>
          </w:r>
          <w:sdt>
            <w:sdtPr>
              <w:rPr>
                <w:b/>
                <w:bCs/>
                <w:noProof w:val="0"/>
                <w:sz w:val="26"/>
                <w:szCs w:val="26"/>
                <w:rtl/>
              </w:rPr>
              <w:alias w:val="1171"/>
              <w:tag w:val="1171"/>
              <w:id w:val="-1650896215"/>
              <w:text w:multiLine="1"/>
            </w:sdtPr>
            <w:sdtEndPr/>
            <w:sdtContent>
              <w:r w:rsidR="005C1999">
                <w:rPr>
                  <w:rFonts w:hint="cs"/>
                  <w:b/>
                  <w:bCs/>
                  <w:noProof w:val="0"/>
                  <w:sz w:val="26"/>
                  <w:szCs w:val="26"/>
                  <w:rtl/>
                </w:rPr>
                <w:t>2586</w:t>
              </w:r>
              <w:r w:rsidR="005C1999">
                <w:rPr>
                  <w:b/>
                  <w:bCs/>
                  <w:noProof w:val="0"/>
                  <w:sz w:val="26"/>
                  <w:szCs w:val="26"/>
                  <w:rtl/>
                </w:rPr>
                <w:t>-06-18</w:t>
              </w:r>
            </w:sdtContent>
          </w:sdt>
          <w:r w:rsidR="005C1999">
            <w:rPr>
              <w:rFonts w:hint="cs"/>
              <w:b/>
              <w:bCs/>
              <w:noProof w:val="0"/>
              <w:sz w:val="26"/>
              <w:szCs w:val="26"/>
              <w:rtl/>
            </w:rPr>
            <w:t xml:space="preserve"> </w:t>
          </w:r>
          <w:sdt>
            <w:sdtPr>
              <w:rPr>
                <w:b/>
                <w:bCs/>
                <w:noProof w:val="0"/>
                <w:sz w:val="26"/>
                <w:szCs w:val="26"/>
                <w:rtl/>
              </w:rPr>
              <w:alias w:val="1172"/>
              <w:tag w:val="1172"/>
              <w:id w:val="913817244"/>
              <w:text w:multiLine="1"/>
            </w:sdtPr>
            <w:sdtEndPr/>
            <w:sdtContent>
              <w:r w:rsidR="0026651B">
                <w:rPr>
                  <w:rFonts w:hint="cs"/>
                  <w:b/>
                  <w:bCs/>
                  <w:noProof w:val="0"/>
                  <w:sz w:val="26"/>
                  <w:szCs w:val="26"/>
                  <w:rtl/>
                </w:rPr>
                <w:t>פלוני</w:t>
              </w:r>
              <w:r w:rsidR="005C1999">
                <w:rPr>
                  <w:b/>
                  <w:bCs/>
                  <w:noProof w:val="0"/>
                  <w:sz w:val="26"/>
                  <w:szCs w:val="26"/>
                  <w:rtl/>
                </w:rPr>
                <w:t xml:space="preserve"> ואח' נ' האפוטרופוס הכללי במחוז תל-אביב ואח'</w:t>
              </w:r>
            </w:sdtContent>
          </w:sdt>
        </w:p>
        <w:p w:rsidR="005C1999" w:rsidRDefault="008E0C2C" w:rsidP="005C1999">
          <w:pPr>
            <w:rPr>
              <w:b/>
              <w:bCs/>
              <w:noProof w:val="0"/>
              <w:sz w:val="26"/>
              <w:szCs w:val="26"/>
              <w:rtl/>
            </w:rPr>
          </w:pPr>
          <w:sdt>
            <w:sdtPr>
              <w:rPr>
                <w:b/>
                <w:bCs/>
                <w:noProof w:val="0"/>
                <w:sz w:val="26"/>
                <w:szCs w:val="26"/>
                <w:rtl/>
              </w:rPr>
              <w:alias w:val="1170"/>
              <w:tag w:val="1170"/>
              <w:id w:val="-916548220"/>
              <w:text w:multiLine="1"/>
            </w:sdtPr>
            <w:sdtEndPr/>
            <w:sdtContent>
              <w:r w:rsidR="005C1999">
                <w:rPr>
                  <w:b/>
                  <w:bCs/>
                  <w:noProof w:val="0"/>
                  <w:sz w:val="26"/>
                  <w:szCs w:val="26"/>
                  <w:rtl/>
                </w:rPr>
                <w:t>ת"ע</w:t>
              </w:r>
            </w:sdtContent>
          </w:sdt>
          <w:r w:rsidR="005C1999">
            <w:rPr>
              <w:b/>
              <w:bCs/>
              <w:noProof w:val="0"/>
              <w:sz w:val="26"/>
              <w:szCs w:val="26"/>
              <w:rtl/>
            </w:rPr>
            <w:t xml:space="preserve"> </w:t>
          </w:r>
          <w:sdt>
            <w:sdtPr>
              <w:rPr>
                <w:b/>
                <w:bCs/>
                <w:noProof w:val="0"/>
                <w:sz w:val="26"/>
                <w:szCs w:val="26"/>
                <w:rtl/>
              </w:rPr>
              <w:alias w:val="1171"/>
              <w:tag w:val="1171"/>
              <w:id w:val="991524405"/>
              <w:text w:multiLine="1"/>
            </w:sdtPr>
            <w:sdtEndPr/>
            <w:sdtContent>
              <w:r w:rsidR="005C1999">
                <w:rPr>
                  <w:rFonts w:hint="cs"/>
                  <w:b/>
                  <w:bCs/>
                  <w:noProof w:val="0"/>
                  <w:sz w:val="26"/>
                  <w:szCs w:val="26"/>
                  <w:rtl/>
                </w:rPr>
                <w:t>2552</w:t>
              </w:r>
              <w:r w:rsidR="005C1999">
                <w:rPr>
                  <w:b/>
                  <w:bCs/>
                  <w:noProof w:val="0"/>
                  <w:sz w:val="26"/>
                  <w:szCs w:val="26"/>
                  <w:rtl/>
                </w:rPr>
                <w:t>-06-18</w:t>
              </w:r>
            </w:sdtContent>
          </w:sdt>
          <w:r w:rsidR="005C1999">
            <w:rPr>
              <w:rFonts w:hint="cs"/>
              <w:b/>
              <w:bCs/>
              <w:noProof w:val="0"/>
              <w:sz w:val="26"/>
              <w:szCs w:val="26"/>
              <w:rtl/>
            </w:rPr>
            <w:t xml:space="preserve"> </w:t>
          </w:r>
          <w:sdt>
            <w:sdtPr>
              <w:rPr>
                <w:b/>
                <w:bCs/>
                <w:noProof w:val="0"/>
                <w:sz w:val="26"/>
                <w:szCs w:val="26"/>
                <w:rtl/>
              </w:rPr>
              <w:alias w:val="1172"/>
              <w:tag w:val="1172"/>
              <w:id w:val="-1633394667"/>
              <w:text w:multiLine="1"/>
            </w:sdtPr>
            <w:sdtEndPr/>
            <w:sdtContent>
              <w:r w:rsidR="0026651B">
                <w:rPr>
                  <w:rFonts w:hint="cs"/>
                  <w:b/>
                  <w:bCs/>
                  <w:noProof w:val="0"/>
                  <w:sz w:val="26"/>
                  <w:szCs w:val="26"/>
                  <w:rtl/>
                </w:rPr>
                <w:t>פלוני</w:t>
              </w:r>
              <w:r w:rsidR="005C1999">
                <w:rPr>
                  <w:b/>
                  <w:bCs/>
                  <w:noProof w:val="0"/>
                  <w:sz w:val="26"/>
                  <w:szCs w:val="26"/>
                  <w:rtl/>
                </w:rPr>
                <w:t xml:space="preserve"> ואח' נ' האפוטרופוס הכללי במחוז תל-אביב ואח'</w:t>
              </w:r>
            </w:sdtContent>
          </w:sdt>
        </w:p>
        <w:p w:rsidR="005C1999" w:rsidRDefault="008E0C2C" w:rsidP="005C1999">
          <w:pPr>
            <w:rPr>
              <w:b/>
              <w:bCs/>
              <w:noProof w:val="0"/>
              <w:sz w:val="26"/>
              <w:szCs w:val="26"/>
              <w:rtl/>
            </w:rPr>
          </w:pPr>
          <w:sdt>
            <w:sdtPr>
              <w:rPr>
                <w:b/>
                <w:bCs/>
                <w:noProof w:val="0"/>
                <w:sz w:val="26"/>
                <w:szCs w:val="26"/>
                <w:rtl/>
              </w:rPr>
              <w:alias w:val="1170"/>
              <w:tag w:val="1170"/>
              <w:id w:val="1050263362"/>
              <w:text w:multiLine="1"/>
            </w:sdtPr>
            <w:sdtEndPr/>
            <w:sdtContent>
              <w:r w:rsidR="005C1999">
                <w:rPr>
                  <w:b/>
                  <w:bCs/>
                  <w:noProof w:val="0"/>
                  <w:sz w:val="26"/>
                  <w:szCs w:val="26"/>
                  <w:rtl/>
                </w:rPr>
                <w:t>ת"ע</w:t>
              </w:r>
            </w:sdtContent>
          </w:sdt>
          <w:r w:rsidR="005C1999">
            <w:rPr>
              <w:b/>
              <w:bCs/>
              <w:noProof w:val="0"/>
              <w:sz w:val="26"/>
              <w:szCs w:val="26"/>
              <w:rtl/>
            </w:rPr>
            <w:t xml:space="preserve"> </w:t>
          </w:r>
          <w:sdt>
            <w:sdtPr>
              <w:rPr>
                <w:b/>
                <w:bCs/>
                <w:noProof w:val="0"/>
                <w:sz w:val="26"/>
                <w:szCs w:val="26"/>
                <w:rtl/>
              </w:rPr>
              <w:alias w:val="1171"/>
              <w:tag w:val="1171"/>
              <w:id w:val="-1173718524"/>
              <w:text w:multiLine="1"/>
            </w:sdtPr>
            <w:sdtEndPr/>
            <w:sdtContent>
              <w:r w:rsidR="005C1999">
                <w:rPr>
                  <w:rFonts w:hint="cs"/>
                  <w:b/>
                  <w:bCs/>
                  <w:noProof w:val="0"/>
                  <w:sz w:val="26"/>
                  <w:szCs w:val="26"/>
                  <w:rtl/>
                </w:rPr>
                <w:t>1845</w:t>
              </w:r>
              <w:r w:rsidR="005C1999">
                <w:rPr>
                  <w:b/>
                  <w:bCs/>
                  <w:noProof w:val="0"/>
                  <w:sz w:val="26"/>
                  <w:szCs w:val="26"/>
                  <w:rtl/>
                </w:rPr>
                <w:t>-06-18</w:t>
              </w:r>
            </w:sdtContent>
          </w:sdt>
          <w:r w:rsidR="005C1999">
            <w:rPr>
              <w:rFonts w:hint="cs"/>
              <w:b/>
              <w:bCs/>
              <w:noProof w:val="0"/>
              <w:sz w:val="26"/>
              <w:szCs w:val="26"/>
              <w:rtl/>
            </w:rPr>
            <w:t xml:space="preserve"> </w:t>
          </w:r>
          <w:sdt>
            <w:sdtPr>
              <w:rPr>
                <w:b/>
                <w:bCs/>
                <w:noProof w:val="0"/>
                <w:sz w:val="26"/>
                <w:szCs w:val="26"/>
                <w:rtl/>
              </w:rPr>
              <w:alias w:val="1172"/>
              <w:tag w:val="1172"/>
              <w:id w:val="-567423122"/>
              <w:text w:multiLine="1"/>
            </w:sdtPr>
            <w:sdtEndPr/>
            <w:sdtContent>
              <w:r w:rsidR="0026651B">
                <w:rPr>
                  <w:rFonts w:hint="cs"/>
                  <w:b/>
                  <w:bCs/>
                  <w:noProof w:val="0"/>
                  <w:sz w:val="26"/>
                  <w:szCs w:val="26"/>
                  <w:rtl/>
                </w:rPr>
                <w:t>פלוני</w:t>
              </w:r>
              <w:r w:rsidR="005C1999">
                <w:rPr>
                  <w:b/>
                  <w:bCs/>
                  <w:noProof w:val="0"/>
                  <w:sz w:val="26"/>
                  <w:szCs w:val="26"/>
                  <w:rtl/>
                </w:rPr>
                <w:t xml:space="preserve"> ואח' נ' האפוטרופוס הכללי במחוז תל-אביב ואח'</w:t>
              </w:r>
            </w:sdtContent>
          </w:sdt>
        </w:p>
        <w:p w:rsidR="00694556" w:rsidRPr="00957C90" w:rsidRDefault="00694556">
          <w:pPr>
            <w:rPr>
              <w:b/>
              <w:bCs/>
              <w:noProof w:val="0"/>
              <w:sz w:val="2"/>
              <w:szCs w:val="2"/>
              <w:rtl/>
            </w:rPr>
          </w:pPr>
        </w:p>
        <w:p w:rsidR="00957C90" w:rsidRPr="00957C90" w:rsidRDefault="00957C90" w:rsidP="005C1999">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5F53" w:rsidRDefault="00ED5F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833EC"/>
    <w:multiLevelType w:val="hybridMultilevel"/>
    <w:tmpl w:val="8F681F7C"/>
    <w:lvl w:ilvl="0" w:tplc="76647504">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1" w15:restartNumberingAfterBreak="0">
    <w:nsid w:val="647F18FC"/>
    <w:multiLevelType w:val="hybridMultilevel"/>
    <w:tmpl w:val="CF48B032"/>
    <w:lvl w:ilvl="0" w:tplc="DAC8AEF4">
      <w:start w:val="1"/>
      <w:numFmt w:val="hebrew1"/>
      <w:lvlText w:val="%1."/>
      <w:lvlJc w:val="left"/>
      <w:pPr>
        <w:ind w:left="1069" w:hanging="360"/>
      </w:pPr>
      <w:rPr>
        <w:rFonts w:ascii="David" w:hAnsi="David" w:cs="David"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5A87"/>
    <w:rsid w:val="001C4003"/>
    <w:rsid w:val="001F5474"/>
    <w:rsid w:val="002352F7"/>
    <w:rsid w:val="002564D9"/>
    <w:rsid w:val="0026651B"/>
    <w:rsid w:val="0027277D"/>
    <w:rsid w:val="0032253E"/>
    <w:rsid w:val="00381D3A"/>
    <w:rsid w:val="003823DA"/>
    <w:rsid w:val="003C42B4"/>
    <w:rsid w:val="003D353D"/>
    <w:rsid w:val="0043595F"/>
    <w:rsid w:val="0047645A"/>
    <w:rsid w:val="004D49A3"/>
    <w:rsid w:val="004D50AC"/>
    <w:rsid w:val="004E6E3C"/>
    <w:rsid w:val="00511F8C"/>
    <w:rsid w:val="005124F1"/>
    <w:rsid w:val="00530BAD"/>
    <w:rsid w:val="0053450C"/>
    <w:rsid w:val="00541598"/>
    <w:rsid w:val="00547DB7"/>
    <w:rsid w:val="00567324"/>
    <w:rsid w:val="005B0F49"/>
    <w:rsid w:val="005C1999"/>
    <w:rsid w:val="005C7EC6"/>
    <w:rsid w:val="005D4BDB"/>
    <w:rsid w:val="00622BAA"/>
    <w:rsid w:val="00625C89"/>
    <w:rsid w:val="00633C4F"/>
    <w:rsid w:val="00671BD5"/>
    <w:rsid w:val="006805C1"/>
    <w:rsid w:val="006816EC"/>
    <w:rsid w:val="0068555E"/>
    <w:rsid w:val="00694556"/>
    <w:rsid w:val="006A34B1"/>
    <w:rsid w:val="006E1A53"/>
    <w:rsid w:val="007056AA"/>
    <w:rsid w:val="00744F41"/>
    <w:rsid w:val="007A24FE"/>
    <w:rsid w:val="007A35AA"/>
    <w:rsid w:val="007F1048"/>
    <w:rsid w:val="00820005"/>
    <w:rsid w:val="00846D27"/>
    <w:rsid w:val="008610A7"/>
    <w:rsid w:val="008E0C2C"/>
    <w:rsid w:val="008E1332"/>
    <w:rsid w:val="00903896"/>
    <w:rsid w:val="00927813"/>
    <w:rsid w:val="00942861"/>
    <w:rsid w:val="00944D13"/>
    <w:rsid w:val="00957C90"/>
    <w:rsid w:val="009C358E"/>
    <w:rsid w:val="009E0263"/>
    <w:rsid w:val="00A267CF"/>
    <w:rsid w:val="00A43458"/>
    <w:rsid w:val="00AC4E19"/>
    <w:rsid w:val="00AF1ED6"/>
    <w:rsid w:val="00B32C61"/>
    <w:rsid w:val="00B368FE"/>
    <w:rsid w:val="00B63206"/>
    <w:rsid w:val="00B80CBD"/>
    <w:rsid w:val="00BC3369"/>
    <w:rsid w:val="00BF27D7"/>
    <w:rsid w:val="00BF77EE"/>
    <w:rsid w:val="00C13636"/>
    <w:rsid w:val="00C32E0F"/>
    <w:rsid w:val="00C42BF9"/>
    <w:rsid w:val="00C74D6E"/>
    <w:rsid w:val="00C83E56"/>
    <w:rsid w:val="00CC4304"/>
    <w:rsid w:val="00CC63CE"/>
    <w:rsid w:val="00D319B3"/>
    <w:rsid w:val="00D36A71"/>
    <w:rsid w:val="00D43E67"/>
    <w:rsid w:val="00D53924"/>
    <w:rsid w:val="00D60849"/>
    <w:rsid w:val="00D90ED2"/>
    <w:rsid w:val="00D96D8C"/>
    <w:rsid w:val="00DA755B"/>
    <w:rsid w:val="00DD337E"/>
    <w:rsid w:val="00E00B6F"/>
    <w:rsid w:val="00E2412C"/>
    <w:rsid w:val="00E54642"/>
    <w:rsid w:val="00E97908"/>
    <w:rsid w:val="00EA6A3B"/>
    <w:rsid w:val="00ED5F53"/>
    <w:rsid w:val="00EF3ED0"/>
    <w:rsid w:val="00F17E56"/>
    <w:rsid w:val="00FE798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5C1999"/>
    <w:pPr>
      <w:spacing w:after="160" w:line="259" w:lineRule="auto"/>
      <w:ind w:left="720"/>
      <w:contextualSpacing/>
    </w:pPr>
    <w:rPr>
      <w:rFonts w:asciiTheme="minorHAnsi" w:hAnsiTheme="minorHAnsi" w:cs="Arial"/>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2178" TargetMode="External"/><Relationship Id="rId13" Type="http://schemas.openxmlformats.org/officeDocument/2006/relationships/hyperlink" Target="http://www.nevo.co.il/case/17930818" TargetMode="External"/><Relationship Id="rId18" Type="http://schemas.openxmlformats.org/officeDocument/2006/relationships/hyperlink" Target="http://www.nevo.co.il/case/1792663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nevo.co.il/safrut/bookgroup/361" TargetMode="External"/><Relationship Id="rId7" Type="http://schemas.openxmlformats.org/officeDocument/2006/relationships/endnotes" Target="endnotes.xml"/><Relationship Id="rId12" Type="http://schemas.openxmlformats.org/officeDocument/2006/relationships/hyperlink" Target="http://www.nevo.co.il/case/5744043" TargetMode="External"/><Relationship Id="rId17" Type="http://schemas.openxmlformats.org/officeDocument/2006/relationships/hyperlink" Target="http://www.nevo.co.il/case/17922148"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nevo.co.il/law/72178" TargetMode="External"/><Relationship Id="rId20" Type="http://schemas.openxmlformats.org/officeDocument/2006/relationships/hyperlink" Target="http://www.nevo.co.il/case/17914675"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753763"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evo.co.il/law/72178/54.a" TargetMode="External"/><Relationship Id="rId23" Type="http://schemas.openxmlformats.org/officeDocument/2006/relationships/image" Target="media/image1.jpg"/><Relationship Id="rId28" Type="http://schemas.openxmlformats.org/officeDocument/2006/relationships/header" Target="header3.xml"/><Relationship Id="rId10" Type="http://schemas.openxmlformats.org/officeDocument/2006/relationships/hyperlink" Target="http://www.nevo.co.il/case/17910930" TargetMode="External"/><Relationship Id="rId19" Type="http://schemas.openxmlformats.org/officeDocument/2006/relationships/hyperlink" Target="http://www.nevo.co.il/case/17921106" TargetMode="External"/><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nevo.co.il/law/70320" TargetMode="External"/><Relationship Id="rId14" Type="http://schemas.openxmlformats.org/officeDocument/2006/relationships/hyperlink" Target="http://www.nevo.co.il/law/70320" TargetMode="External"/><Relationship Id="rId22" Type="http://schemas.openxmlformats.org/officeDocument/2006/relationships/hyperlink" Target="http://www.nevo.co.il/case/6248347"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335822"/>
    <w:rsid w:val="00B40AEB"/>
    <w:rsid w:val="00B65812"/>
    <w:rsid w:val="00CB317F"/>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A7F31"/>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7619</Words>
  <Characters>38098</Characters>
  <Application>Microsoft Office Word</Application>
  <DocSecurity>0</DocSecurity>
  <Lines>317</Lines>
  <Paragraphs>91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2024-11-25T09:56:00Z</dcterms:created>
  <dcterms:modified xsi:type="dcterms:W3CDTF">2024-11-25T09:56:00Z</dcterms:modified>
</cp:coreProperties>
</file>